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E80" w:rsidRPr="00E35AA7" w:rsidRDefault="00E84E80" w:rsidP="00E84E80">
      <w:pPr>
        <w:spacing w:line="360" w:lineRule="auto"/>
        <w:jc w:val="center"/>
        <w:rPr>
          <w:rFonts w:asciiTheme="minorHAnsi" w:hAnsiTheme="minorHAnsi" w:cstheme="minorHAnsi"/>
          <w:b/>
          <w:szCs w:val="24"/>
        </w:rPr>
      </w:pPr>
    </w:p>
    <w:p w:rsidR="00E84E80" w:rsidRPr="00E35AA7" w:rsidRDefault="00E84E80" w:rsidP="00E84E80">
      <w:pPr>
        <w:spacing w:line="360" w:lineRule="auto"/>
        <w:jc w:val="center"/>
        <w:rPr>
          <w:rFonts w:asciiTheme="minorHAnsi" w:hAnsiTheme="minorHAnsi" w:cstheme="minorHAnsi"/>
          <w:b/>
          <w:szCs w:val="24"/>
        </w:rPr>
      </w:pPr>
    </w:p>
    <w:p w:rsidR="00E84E80" w:rsidRPr="00E35AA7" w:rsidRDefault="00E84E80" w:rsidP="00E84E80">
      <w:pPr>
        <w:spacing w:line="360" w:lineRule="auto"/>
        <w:jc w:val="center"/>
        <w:rPr>
          <w:rFonts w:asciiTheme="minorHAnsi" w:hAnsiTheme="minorHAnsi" w:cstheme="minorHAnsi"/>
          <w:b/>
          <w:szCs w:val="24"/>
        </w:rPr>
      </w:pPr>
    </w:p>
    <w:p w:rsidR="00E84E80" w:rsidRPr="00E35AA7" w:rsidRDefault="00E84E80" w:rsidP="00E84E80">
      <w:pPr>
        <w:spacing w:line="360" w:lineRule="auto"/>
        <w:jc w:val="center"/>
        <w:rPr>
          <w:rFonts w:asciiTheme="minorHAnsi" w:hAnsiTheme="minorHAnsi" w:cstheme="minorHAnsi"/>
          <w:b/>
          <w:szCs w:val="24"/>
        </w:rPr>
      </w:pPr>
    </w:p>
    <w:p w:rsidR="00E84E80" w:rsidRPr="00E35AA7" w:rsidRDefault="00E84E80" w:rsidP="00E84E80">
      <w:pPr>
        <w:spacing w:line="360" w:lineRule="auto"/>
        <w:jc w:val="center"/>
        <w:rPr>
          <w:rFonts w:asciiTheme="minorHAnsi" w:hAnsiTheme="minorHAnsi" w:cstheme="minorHAnsi"/>
          <w:b/>
          <w:szCs w:val="24"/>
        </w:rPr>
      </w:pPr>
    </w:p>
    <w:p w:rsidR="00E84E80" w:rsidRPr="00E35AA7" w:rsidRDefault="00E84E80" w:rsidP="00E84E80">
      <w:pPr>
        <w:spacing w:line="360" w:lineRule="auto"/>
        <w:jc w:val="center"/>
        <w:rPr>
          <w:rFonts w:asciiTheme="minorHAnsi" w:hAnsiTheme="minorHAnsi" w:cstheme="minorHAnsi"/>
          <w:b/>
          <w:szCs w:val="24"/>
        </w:rPr>
      </w:pPr>
    </w:p>
    <w:p w:rsidR="00E84E80" w:rsidRPr="00E35AA7" w:rsidRDefault="00E84E80" w:rsidP="00E84E80">
      <w:pPr>
        <w:spacing w:line="360" w:lineRule="auto"/>
        <w:rPr>
          <w:rFonts w:asciiTheme="minorHAnsi" w:hAnsiTheme="minorHAnsi" w:cstheme="minorHAnsi"/>
          <w:b/>
          <w:szCs w:val="24"/>
        </w:rPr>
      </w:pPr>
    </w:p>
    <w:p w:rsidR="00E84E80" w:rsidRPr="00E35AA7" w:rsidRDefault="00E84E80" w:rsidP="00E84E80">
      <w:pPr>
        <w:spacing w:line="360" w:lineRule="auto"/>
        <w:jc w:val="center"/>
        <w:rPr>
          <w:rFonts w:asciiTheme="minorHAnsi" w:hAnsiTheme="minorHAnsi" w:cstheme="minorHAnsi"/>
          <w:b/>
          <w:szCs w:val="24"/>
        </w:rPr>
      </w:pPr>
    </w:p>
    <w:p w:rsidR="00E84E80" w:rsidRPr="00E35AA7" w:rsidRDefault="00E84E80" w:rsidP="00E84E80">
      <w:pPr>
        <w:spacing w:line="360" w:lineRule="auto"/>
        <w:jc w:val="center"/>
        <w:rPr>
          <w:rFonts w:asciiTheme="minorHAnsi" w:hAnsiTheme="minorHAnsi" w:cstheme="minorHAnsi"/>
          <w:b/>
          <w:szCs w:val="24"/>
        </w:rPr>
      </w:pPr>
    </w:p>
    <w:p w:rsidR="00E84E80" w:rsidRPr="00E35AA7" w:rsidRDefault="00E84E80" w:rsidP="00E84E80">
      <w:pPr>
        <w:spacing w:line="360" w:lineRule="auto"/>
        <w:jc w:val="center"/>
        <w:rPr>
          <w:rFonts w:asciiTheme="minorHAnsi" w:hAnsiTheme="minorHAnsi" w:cstheme="minorHAnsi"/>
          <w:b/>
          <w:szCs w:val="24"/>
        </w:rPr>
      </w:pPr>
    </w:p>
    <w:p w:rsidR="00E84E80" w:rsidRPr="00E35AA7" w:rsidRDefault="00E84E80" w:rsidP="00E84E80">
      <w:pPr>
        <w:spacing w:line="360" w:lineRule="auto"/>
        <w:jc w:val="center"/>
        <w:rPr>
          <w:rFonts w:asciiTheme="minorHAnsi" w:hAnsiTheme="minorHAnsi" w:cstheme="minorHAnsi"/>
          <w:b/>
          <w:szCs w:val="24"/>
        </w:rPr>
      </w:pPr>
    </w:p>
    <w:p w:rsidR="00E84E80" w:rsidRPr="00E35AA7" w:rsidRDefault="00E84E80" w:rsidP="00E84E80">
      <w:pPr>
        <w:spacing w:line="360" w:lineRule="auto"/>
        <w:jc w:val="center"/>
        <w:rPr>
          <w:rFonts w:asciiTheme="minorHAnsi" w:hAnsiTheme="minorHAnsi" w:cstheme="minorHAnsi"/>
          <w:b/>
          <w:szCs w:val="24"/>
        </w:rPr>
      </w:pPr>
    </w:p>
    <w:p w:rsidR="00E84E80" w:rsidRPr="00E35AA7" w:rsidRDefault="00E84E80" w:rsidP="00E84E80">
      <w:pPr>
        <w:spacing w:line="360" w:lineRule="auto"/>
        <w:jc w:val="center"/>
        <w:rPr>
          <w:rFonts w:asciiTheme="minorHAnsi" w:hAnsiTheme="minorHAnsi" w:cstheme="minorHAnsi"/>
          <w:b/>
          <w:szCs w:val="24"/>
        </w:rPr>
      </w:pPr>
    </w:p>
    <w:p w:rsidR="001715FE" w:rsidRPr="00E35AA7" w:rsidRDefault="001715FE" w:rsidP="00E84E80">
      <w:pPr>
        <w:spacing w:line="360" w:lineRule="auto"/>
        <w:jc w:val="center"/>
        <w:rPr>
          <w:rFonts w:asciiTheme="minorHAnsi" w:hAnsiTheme="minorHAnsi" w:cstheme="minorHAnsi"/>
          <w:b/>
          <w:szCs w:val="24"/>
        </w:rPr>
      </w:pPr>
      <w:r w:rsidRPr="00E35AA7">
        <w:rPr>
          <w:rFonts w:asciiTheme="minorHAnsi" w:hAnsiTheme="minorHAnsi" w:cstheme="minorHAnsi"/>
          <w:b/>
          <w:szCs w:val="24"/>
        </w:rPr>
        <w:t>IZVJEŠĆE</w:t>
      </w:r>
      <w:r w:rsidR="00732118" w:rsidRPr="00E35AA7">
        <w:rPr>
          <w:rFonts w:asciiTheme="minorHAnsi" w:hAnsiTheme="minorHAnsi" w:cstheme="minorHAnsi"/>
          <w:b/>
          <w:szCs w:val="24"/>
        </w:rPr>
        <w:t xml:space="preserve"> O RADU MUZEJA TUROPOLJA ZA 2019</w:t>
      </w:r>
      <w:r w:rsidRPr="00E35AA7">
        <w:rPr>
          <w:rFonts w:asciiTheme="minorHAnsi" w:hAnsiTheme="minorHAnsi" w:cstheme="minorHAnsi"/>
          <w:b/>
          <w:szCs w:val="24"/>
        </w:rPr>
        <w:t>. g.</w:t>
      </w:r>
    </w:p>
    <w:p w:rsidR="00E07092" w:rsidRPr="00E35AA7" w:rsidRDefault="001715FE" w:rsidP="00E84E80">
      <w:pPr>
        <w:spacing w:line="360" w:lineRule="auto"/>
        <w:jc w:val="center"/>
        <w:rPr>
          <w:rFonts w:asciiTheme="minorHAnsi" w:hAnsiTheme="minorHAnsi" w:cstheme="minorHAnsi"/>
          <w:b/>
          <w:szCs w:val="24"/>
        </w:rPr>
      </w:pPr>
      <w:r w:rsidRPr="00E35AA7">
        <w:rPr>
          <w:rFonts w:asciiTheme="minorHAnsi" w:hAnsiTheme="minorHAnsi" w:cstheme="minorHAnsi"/>
          <w:b/>
          <w:szCs w:val="24"/>
        </w:rPr>
        <w:t>Muzej Turopolja, Trg kralja Tomislava 1, Velika Gorica, 01 6221 325, 01 6225 077,</w:t>
      </w:r>
    </w:p>
    <w:p w:rsidR="00D665DF" w:rsidRPr="00E35AA7" w:rsidRDefault="001715FE" w:rsidP="00E84E80">
      <w:pPr>
        <w:spacing w:line="360" w:lineRule="auto"/>
        <w:jc w:val="center"/>
        <w:rPr>
          <w:rFonts w:asciiTheme="minorHAnsi" w:hAnsiTheme="minorHAnsi" w:cstheme="minorHAnsi"/>
          <w:b/>
          <w:szCs w:val="24"/>
        </w:rPr>
      </w:pPr>
      <w:r w:rsidRPr="00E35AA7">
        <w:rPr>
          <w:rFonts w:asciiTheme="minorHAnsi" w:hAnsiTheme="minorHAnsi" w:cstheme="minorHAnsi"/>
          <w:b/>
          <w:szCs w:val="24"/>
        </w:rPr>
        <w:t xml:space="preserve">www.muzej-turopolja.hr, </w:t>
      </w:r>
      <w:hyperlink r:id="rId9" w:history="1">
        <w:r w:rsidRPr="00E35AA7">
          <w:rPr>
            <w:rStyle w:val="Hyperlink"/>
            <w:rFonts w:asciiTheme="minorHAnsi" w:hAnsiTheme="minorHAnsi" w:cstheme="minorHAnsi"/>
            <w:b/>
            <w:color w:val="auto"/>
            <w:szCs w:val="24"/>
          </w:rPr>
          <w:t>muzej-turopolja@muzej-turopolja.hr</w:t>
        </w:r>
      </w:hyperlink>
    </w:p>
    <w:p w:rsidR="001715FE" w:rsidRPr="00E35AA7" w:rsidRDefault="001715FE" w:rsidP="00331BBD">
      <w:pPr>
        <w:spacing w:line="360" w:lineRule="auto"/>
        <w:rPr>
          <w:rFonts w:asciiTheme="minorHAnsi" w:hAnsiTheme="minorHAnsi" w:cstheme="minorHAnsi"/>
          <w:szCs w:val="24"/>
        </w:rPr>
      </w:pPr>
    </w:p>
    <w:p w:rsidR="00E07092" w:rsidRPr="00E35AA7" w:rsidRDefault="00E07092" w:rsidP="00331BBD">
      <w:pPr>
        <w:spacing w:line="360" w:lineRule="auto"/>
        <w:rPr>
          <w:rFonts w:asciiTheme="minorHAnsi" w:hAnsiTheme="minorHAnsi" w:cstheme="minorHAnsi"/>
          <w:szCs w:val="24"/>
        </w:rPr>
      </w:pPr>
    </w:p>
    <w:p w:rsidR="00E84E80" w:rsidRPr="00E35AA7" w:rsidRDefault="00E84E80" w:rsidP="00331BBD">
      <w:pPr>
        <w:spacing w:line="360" w:lineRule="auto"/>
        <w:rPr>
          <w:rFonts w:asciiTheme="minorHAnsi" w:hAnsiTheme="minorHAnsi" w:cstheme="minorHAnsi"/>
          <w:szCs w:val="24"/>
        </w:rPr>
      </w:pPr>
    </w:p>
    <w:p w:rsidR="00E84E80" w:rsidRPr="00E35AA7" w:rsidRDefault="00E84E80" w:rsidP="00331BBD">
      <w:pPr>
        <w:spacing w:line="360" w:lineRule="auto"/>
        <w:rPr>
          <w:rFonts w:asciiTheme="minorHAnsi" w:hAnsiTheme="minorHAnsi" w:cstheme="minorHAnsi"/>
          <w:szCs w:val="24"/>
        </w:rPr>
      </w:pPr>
    </w:p>
    <w:p w:rsidR="00E84E80" w:rsidRPr="00E35AA7" w:rsidRDefault="00E84E80" w:rsidP="00331BBD">
      <w:pPr>
        <w:spacing w:line="360" w:lineRule="auto"/>
        <w:rPr>
          <w:rFonts w:asciiTheme="minorHAnsi" w:hAnsiTheme="minorHAnsi" w:cstheme="minorHAnsi"/>
          <w:szCs w:val="24"/>
        </w:rPr>
      </w:pPr>
    </w:p>
    <w:p w:rsidR="00E84E80" w:rsidRPr="00E35AA7" w:rsidRDefault="00E84E80" w:rsidP="00331BBD">
      <w:pPr>
        <w:spacing w:line="360" w:lineRule="auto"/>
        <w:rPr>
          <w:rFonts w:asciiTheme="minorHAnsi" w:hAnsiTheme="minorHAnsi" w:cstheme="minorHAnsi"/>
          <w:szCs w:val="24"/>
        </w:rPr>
      </w:pPr>
    </w:p>
    <w:p w:rsidR="00E84E80" w:rsidRPr="00E35AA7" w:rsidRDefault="00E84E80" w:rsidP="00331BBD">
      <w:pPr>
        <w:spacing w:line="360" w:lineRule="auto"/>
        <w:rPr>
          <w:rFonts w:asciiTheme="minorHAnsi" w:hAnsiTheme="minorHAnsi" w:cstheme="minorHAnsi"/>
          <w:szCs w:val="24"/>
        </w:rPr>
      </w:pPr>
    </w:p>
    <w:p w:rsidR="00E84E80" w:rsidRPr="00E35AA7" w:rsidRDefault="00E84E80" w:rsidP="00331BBD">
      <w:pPr>
        <w:spacing w:line="360" w:lineRule="auto"/>
        <w:rPr>
          <w:rFonts w:asciiTheme="minorHAnsi" w:hAnsiTheme="minorHAnsi" w:cstheme="minorHAnsi"/>
          <w:szCs w:val="24"/>
        </w:rPr>
      </w:pPr>
    </w:p>
    <w:p w:rsidR="00E84E80" w:rsidRPr="00E35AA7" w:rsidRDefault="00E84E80" w:rsidP="00331BBD">
      <w:pPr>
        <w:spacing w:line="360" w:lineRule="auto"/>
        <w:rPr>
          <w:rFonts w:asciiTheme="minorHAnsi" w:hAnsiTheme="minorHAnsi" w:cstheme="minorHAnsi"/>
          <w:szCs w:val="24"/>
        </w:rPr>
      </w:pPr>
    </w:p>
    <w:p w:rsidR="00E84E80" w:rsidRPr="00E35AA7" w:rsidRDefault="00E84E80" w:rsidP="00331BBD">
      <w:pPr>
        <w:spacing w:line="360" w:lineRule="auto"/>
        <w:rPr>
          <w:rFonts w:asciiTheme="minorHAnsi" w:hAnsiTheme="minorHAnsi" w:cstheme="minorHAnsi"/>
          <w:szCs w:val="24"/>
        </w:rPr>
      </w:pPr>
    </w:p>
    <w:p w:rsidR="00E84E80" w:rsidRPr="00E35AA7" w:rsidRDefault="00E84E80" w:rsidP="00331BBD">
      <w:pPr>
        <w:spacing w:line="360" w:lineRule="auto"/>
        <w:rPr>
          <w:rFonts w:asciiTheme="minorHAnsi" w:hAnsiTheme="minorHAnsi" w:cstheme="minorHAnsi"/>
          <w:szCs w:val="24"/>
        </w:rPr>
      </w:pPr>
    </w:p>
    <w:p w:rsidR="00E84E80" w:rsidRPr="00E35AA7" w:rsidRDefault="00E84E80" w:rsidP="00331BBD">
      <w:pPr>
        <w:spacing w:line="360" w:lineRule="auto"/>
        <w:rPr>
          <w:rFonts w:asciiTheme="minorHAnsi" w:hAnsiTheme="minorHAnsi" w:cstheme="minorHAnsi"/>
          <w:szCs w:val="24"/>
        </w:rPr>
      </w:pPr>
    </w:p>
    <w:p w:rsidR="00E84E80" w:rsidRPr="00E35AA7" w:rsidRDefault="00E84E80" w:rsidP="00331BBD">
      <w:pPr>
        <w:spacing w:line="360" w:lineRule="auto"/>
        <w:rPr>
          <w:rFonts w:asciiTheme="minorHAnsi" w:hAnsiTheme="minorHAnsi" w:cstheme="minorHAnsi"/>
          <w:szCs w:val="24"/>
        </w:rPr>
      </w:pPr>
    </w:p>
    <w:p w:rsidR="00E84E80" w:rsidRPr="00E35AA7" w:rsidRDefault="00E84E80" w:rsidP="00331BBD">
      <w:pPr>
        <w:spacing w:line="360" w:lineRule="auto"/>
        <w:rPr>
          <w:rFonts w:asciiTheme="minorHAnsi" w:hAnsiTheme="minorHAnsi" w:cstheme="minorHAnsi"/>
          <w:szCs w:val="24"/>
        </w:rPr>
      </w:pPr>
    </w:p>
    <w:p w:rsidR="00E84E80" w:rsidRPr="00E35AA7" w:rsidRDefault="00E84E80" w:rsidP="00331BBD">
      <w:pPr>
        <w:spacing w:line="360" w:lineRule="auto"/>
        <w:rPr>
          <w:rFonts w:asciiTheme="minorHAnsi" w:hAnsiTheme="minorHAnsi" w:cstheme="minorHAnsi"/>
          <w:szCs w:val="24"/>
        </w:rPr>
      </w:pPr>
    </w:p>
    <w:p w:rsidR="00E84E80" w:rsidRPr="00E35AA7" w:rsidRDefault="00E84E80" w:rsidP="00331BBD">
      <w:pPr>
        <w:spacing w:line="360" w:lineRule="auto"/>
        <w:rPr>
          <w:rFonts w:asciiTheme="minorHAnsi" w:hAnsiTheme="minorHAnsi" w:cstheme="minorHAnsi"/>
          <w:szCs w:val="24"/>
        </w:rPr>
      </w:pPr>
    </w:p>
    <w:p w:rsidR="00E84E80" w:rsidRPr="00E35AA7" w:rsidRDefault="00E84E80" w:rsidP="00331BBD">
      <w:pPr>
        <w:spacing w:line="360" w:lineRule="auto"/>
        <w:rPr>
          <w:rFonts w:asciiTheme="minorHAnsi" w:hAnsiTheme="minorHAnsi" w:cstheme="minorHAnsi"/>
          <w:szCs w:val="24"/>
        </w:rPr>
      </w:pPr>
    </w:p>
    <w:p w:rsidR="00E84E80" w:rsidRPr="00E35AA7" w:rsidRDefault="00E84E80" w:rsidP="00331BBD">
      <w:pPr>
        <w:spacing w:line="360" w:lineRule="auto"/>
        <w:rPr>
          <w:rFonts w:asciiTheme="minorHAnsi" w:hAnsiTheme="minorHAnsi" w:cstheme="minorHAnsi"/>
          <w:szCs w:val="24"/>
        </w:rPr>
      </w:pPr>
    </w:p>
    <w:p w:rsidR="00566177" w:rsidRPr="00E35AA7" w:rsidRDefault="00566177" w:rsidP="00331BBD">
      <w:pPr>
        <w:spacing w:line="360" w:lineRule="auto"/>
        <w:rPr>
          <w:rFonts w:asciiTheme="minorHAnsi" w:hAnsiTheme="minorHAnsi" w:cstheme="minorHAnsi"/>
          <w:b/>
          <w:szCs w:val="24"/>
        </w:rPr>
      </w:pPr>
    </w:p>
    <w:p w:rsidR="00AF128D" w:rsidRPr="00E35AA7" w:rsidRDefault="00AF128D" w:rsidP="00331BBD">
      <w:pPr>
        <w:spacing w:line="360" w:lineRule="auto"/>
        <w:rPr>
          <w:rFonts w:asciiTheme="minorHAnsi" w:hAnsiTheme="minorHAnsi" w:cstheme="minorHAnsi"/>
          <w:b/>
          <w:szCs w:val="24"/>
        </w:rPr>
      </w:pPr>
      <w:r w:rsidRPr="00E35AA7">
        <w:rPr>
          <w:rFonts w:asciiTheme="minorHAnsi" w:hAnsiTheme="minorHAnsi" w:cstheme="minorHAnsi"/>
          <w:b/>
          <w:szCs w:val="24"/>
        </w:rPr>
        <w:t>O MUZEJU</w:t>
      </w:r>
    </w:p>
    <w:p w:rsidR="00566177" w:rsidRPr="00E35AA7" w:rsidRDefault="00566177" w:rsidP="00AF128D">
      <w:pPr>
        <w:spacing w:line="360" w:lineRule="auto"/>
        <w:rPr>
          <w:rFonts w:asciiTheme="minorHAnsi" w:hAnsiTheme="minorHAnsi" w:cstheme="minorHAnsi"/>
          <w:szCs w:val="24"/>
        </w:rPr>
      </w:pPr>
    </w:p>
    <w:p w:rsidR="00AF128D" w:rsidRPr="00E35AA7" w:rsidRDefault="00AF128D" w:rsidP="00AF128D">
      <w:pPr>
        <w:spacing w:line="360" w:lineRule="auto"/>
        <w:rPr>
          <w:rFonts w:asciiTheme="minorHAnsi" w:hAnsiTheme="minorHAnsi" w:cstheme="minorHAnsi"/>
          <w:szCs w:val="24"/>
        </w:rPr>
      </w:pPr>
      <w:r w:rsidRPr="00E35AA7">
        <w:rPr>
          <w:rFonts w:asciiTheme="minorHAnsi" w:hAnsiTheme="minorHAnsi" w:cstheme="minorHAnsi"/>
          <w:szCs w:val="24"/>
        </w:rPr>
        <w:t>Muzej Turopolja osnovan je 1960. godine i spada u kategoriju regionalnih muzeja, te je javna ustanova u kulturi. Muzej je smješten u zgradi nekadašnje gradske vijećnice Plemenite općine Turopoljske, a čuva arheološku, etnografsku, likovnu, kulturno-povijesnu građu velikogoričkog i turopoljskog kraja. Muzej također ima i sveobuhvatni dokumentacijski fond (Fototeka, Video- audio fond, Hemerot</w:t>
      </w:r>
      <w:r w:rsidR="00303BB1" w:rsidRPr="00E35AA7">
        <w:rPr>
          <w:rFonts w:asciiTheme="minorHAnsi" w:hAnsiTheme="minorHAnsi" w:cstheme="minorHAnsi"/>
          <w:szCs w:val="24"/>
        </w:rPr>
        <w:t>eka...). Fundus muzeja broji preko</w:t>
      </w:r>
      <w:r w:rsidRPr="00E35AA7">
        <w:rPr>
          <w:rFonts w:asciiTheme="minorHAnsi" w:hAnsiTheme="minorHAnsi" w:cstheme="minorHAnsi"/>
          <w:szCs w:val="24"/>
        </w:rPr>
        <w:t xml:space="preserve"> 5000 predmeta. Posljednjih godina muzej vodi brigu i o kuriji Modić-Bedeković u Donjoj Lomnici, Etno-kući u Šćtitarjevu i zavičajnoj zbirci Vukomeričkih Gorica na Ključić Brdu, te u dvorcu Lukavcu priređuje razne izložbe i događanja. Kroz godine Muzej Turopolja će dobiti i kuriju Alapić i vilu Bedeković na upravljanje. Muzej priređuje brojne programe i manifestacije koji su finacirani od strane Grada Velike Gorice, Zagrebačke županije i Ministarstva kulture. U svim svojim programima,  Noć muzeja, Međunarodni dan muzeja, Perunfest, Ladanje u kuriji Modić – Bedeković, Dane europske baštine, izložbe, radionice, predavanja Matice hrvatske ogranka Velike Gorice, kroz sadržaje pokušava obuhvatiti sve dobne skupine. Muzej kod svoje publike i korisnika želi potaknuti svijest o važnosti kako materijalne tako i nematerijalne kulturne baštine, te ih što više želi uključiti u rad kao predavače, kazivače i sukreatore različitih programa.</w:t>
      </w:r>
    </w:p>
    <w:p w:rsidR="00AF128D" w:rsidRPr="00E35AA7" w:rsidRDefault="00AF128D" w:rsidP="00AF128D">
      <w:pPr>
        <w:spacing w:line="360" w:lineRule="auto"/>
        <w:rPr>
          <w:rFonts w:asciiTheme="minorHAnsi" w:hAnsiTheme="minorHAnsi" w:cstheme="minorHAnsi"/>
          <w:szCs w:val="24"/>
        </w:rPr>
      </w:pPr>
      <w:r w:rsidRPr="00E35AA7">
        <w:rPr>
          <w:rFonts w:asciiTheme="minorHAnsi" w:hAnsiTheme="minorHAnsi" w:cstheme="minorHAnsi"/>
          <w:szCs w:val="24"/>
        </w:rPr>
        <w:t>Muzej Turopolja</w:t>
      </w:r>
      <w:r w:rsidR="00647DEE" w:rsidRPr="00E35AA7">
        <w:rPr>
          <w:rFonts w:asciiTheme="minorHAnsi" w:hAnsiTheme="minorHAnsi" w:cstheme="minorHAnsi"/>
          <w:szCs w:val="24"/>
        </w:rPr>
        <w:t xml:space="preserve"> na neodređeno</w:t>
      </w:r>
      <w:r w:rsidRPr="00E35AA7">
        <w:rPr>
          <w:rFonts w:asciiTheme="minorHAnsi" w:hAnsiTheme="minorHAnsi" w:cstheme="minorHAnsi"/>
          <w:szCs w:val="24"/>
        </w:rPr>
        <w:t xml:space="preserve"> zapošljava 8 djelatnika, od toga 5 kustosa, arheološke, etnografske, likovne i povijesne z</w:t>
      </w:r>
      <w:r w:rsidR="00647DEE" w:rsidRPr="00E35AA7">
        <w:rPr>
          <w:rFonts w:asciiTheme="minorHAnsi" w:hAnsiTheme="minorHAnsi" w:cstheme="minorHAnsi"/>
          <w:szCs w:val="24"/>
        </w:rPr>
        <w:t>birke te kustosa dokumentarista, ravnatelja, tajnicu i voditeljicu suvenirnice, jedan kustos arheolog zaposlen je na određeno za rad na EU projektu, te jedan kustos privranik preko programa Stručnog usavršavanja bez zasnivanja radnog odnosa.</w:t>
      </w:r>
    </w:p>
    <w:p w:rsidR="00AF128D" w:rsidRPr="00E35AA7" w:rsidRDefault="00AF128D" w:rsidP="00331BBD">
      <w:pPr>
        <w:spacing w:line="360" w:lineRule="auto"/>
        <w:rPr>
          <w:rFonts w:asciiTheme="minorHAnsi" w:hAnsiTheme="minorHAnsi" w:cstheme="minorHAnsi"/>
          <w:b/>
          <w:szCs w:val="24"/>
        </w:rPr>
      </w:pPr>
    </w:p>
    <w:p w:rsidR="00566177" w:rsidRPr="00E35AA7" w:rsidRDefault="00566177" w:rsidP="00331BBD">
      <w:pPr>
        <w:spacing w:line="360" w:lineRule="auto"/>
        <w:rPr>
          <w:rFonts w:asciiTheme="minorHAnsi" w:hAnsiTheme="minorHAnsi" w:cstheme="minorHAnsi"/>
          <w:b/>
          <w:szCs w:val="24"/>
        </w:rPr>
      </w:pPr>
    </w:p>
    <w:p w:rsidR="00566177" w:rsidRPr="00E35AA7" w:rsidRDefault="00566177" w:rsidP="00331BBD">
      <w:pPr>
        <w:spacing w:line="360" w:lineRule="auto"/>
        <w:rPr>
          <w:rFonts w:asciiTheme="minorHAnsi" w:hAnsiTheme="minorHAnsi" w:cstheme="minorHAnsi"/>
          <w:b/>
          <w:szCs w:val="24"/>
        </w:rPr>
      </w:pPr>
    </w:p>
    <w:p w:rsidR="00566177" w:rsidRPr="00E35AA7" w:rsidRDefault="00566177" w:rsidP="00331BBD">
      <w:pPr>
        <w:spacing w:line="360" w:lineRule="auto"/>
        <w:rPr>
          <w:rFonts w:asciiTheme="minorHAnsi" w:hAnsiTheme="minorHAnsi" w:cstheme="minorHAnsi"/>
          <w:b/>
          <w:szCs w:val="24"/>
        </w:rPr>
      </w:pPr>
    </w:p>
    <w:p w:rsidR="00566177" w:rsidRPr="00E35AA7" w:rsidRDefault="00566177" w:rsidP="00331BBD">
      <w:pPr>
        <w:spacing w:line="360" w:lineRule="auto"/>
        <w:rPr>
          <w:rFonts w:asciiTheme="minorHAnsi" w:hAnsiTheme="minorHAnsi" w:cstheme="minorHAnsi"/>
          <w:b/>
          <w:szCs w:val="24"/>
        </w:rPr>
      </w:pPr>
    </w:p>
    <w:p w:rsidR="00566177" w:rsidRPr="00E35AA7" w:rsidRDefault="00566177" w:rsidP="00331BBD">
      <w:pPr>
        <w:spacing w:line="360" w:lineRule="auto"/>
        <w:rPr>
          <w:rFonts w:asciiTheme="minorHAnsi" w:hAnsiTheme="minorHAnsi" w:cstheme="minorHAnsi"/>
          <w:b/>
          <w:szCs w:val="24"/>
        </w:rPr>
      </w:pPr>
    </w:p>
    <w:p w:rsidR="00D665DF" w:rsidRPr="00E35AA7" w:rsidRDefault="00D665DF" w:rsidP="00331BBD">
      <w:pPr>
        <w:spacing w:line="360" w:lineRule="auto"/>
        <w:rPr>
          <w:rFonts w:asciiTheme="minorHAnsi" w:hAnsiTheme="minorHAnsi" w:cstheme="minorHAnsi"/>
          <w:b/>
          <w:szCs w:val="24"/>
        </w:rPr>
      </w:pPr>
      <w:r w:rsidRPr="00E35AA7">
        <w:rPr>
          <w:rFonts w:asciiTheme="minorHAnsi" w:hAnsiTheme="minorHAnsi" w:cstheme="minorHAnsi"/>
          <w:b/>
          <w:szCs w:val="24"/>
        </w:rPr>
        <w:lastRenderedPageBreak/>
        <w:t>1. SKUPLJANJE GRAĐE</w:t>
      </w:r>
    </w:p>
    <w:p w:rsidR="00D665DF" w:rsidRPr="00E35AA7" w:rsidRDefault="00D665DF" w:rsidP="00331BBD">
      <w:pPr>
        <w:pStyle w:val="ListParagraph"/>
        <w:numPr>
          <w:ilvl w:val="1"/>
          <w:numId w:val="2"/>
        </w:numPr>
        <w:spacing w:line="360" w:lineRule="auto"/>
        <w:rPr>
          <w:rFonts w:asciiTheme="minorHAnsi" w:hAnsiTheme="minorHAnsi" w:cstheme="minorHAnsi"/>
          <w:b/>
          <w:szCs w:val="24"/>
        </w:rPr>
      </w:pPr>
      <w:r w:rsidRPr="00E35AA7">
        <w:rPr>
          <w:rFonts w:asciiTheme="minorHAnsi" w:hAnsiTheme="minorHAnsi" w:cstheme="minorHAnsi"/>
          <w:b/>
          <w:szCs w:val="24"/>
        </w:rPr>
        <w:t>Kupnja</w:t>
      </w:r>
    </w:p>
    <w:p w:rsidR="00BF34EF" w:rsidRPr="00E35AA7" w:rsidRDefault="003379C4" w:rsidP="00BF34EF">
      <w:pPr>
        <w:spacing w:line="360" w:lineRule="auto"/>
        <w:rPr>
          <w:rFonts w:asciiTheme="minorHAnsi" w:hAnsiTheme="minorHAnsi" w:cstheme="minorHAnsi"/>
          <w:szCs w:val="24"/>
        </w:rPr>
      </w:pPr>
      <w:r w:rsidRPr="00E35AA7">
        <w:rPr>
          <w:rFonts w:asciiTheme="minorHAnsi" w:hAnsiTheme="minorHAnsi" w:cstheme="minorHAnsi"/>
          <w:szCs w:val="24"/>
        </w:rPr>
        <w:t>12</w:t>
      </w:r>
      <w:r w:rsidR="00BF34EF" w:rsidRPr="00E35AA7">
        <w:rPr>
          <w:rFonts w:asciiTheme="minorHAnsi" w:hAnsiTheme="minorHAnsi" w:cstheme="minorHAnsi"/>
          <w:szCs w:val="24"/>
        </w:rPr>
        <w:t xml:space="preserve"> predmeta etnografske zbirke</w:t>
      </w:r>
    </w:p>
    <w:p w:rsidR="003379C4" w:rsidRPr="00E35AA7" w:rsidRDefault="003379C4" w:rsidP="003379C4">
      <w:pPr>
        <w:pStyle w:val="ListParagraph"/>
        <w:spacing w:line="360" w:lineRule="auto"/>
        <w:ind w:left="390"/>
        <w:rPr>
          <w:rFonts w:asciiTheme="minorHAnsi" w:hAnsiTheme="minorHAnsi" w:cstheme="minorHAnsi"/>
          <w:szCs w:val="24"/>
        </w:rPr>
      </w:pPr>
      <w:r w:rsidRPr="00E35AA7">
        <w:rPr>
          <w:rFonts w:asciiTheme="minorHAnsi" w:hAnsiTheme="minorHAnsi" w:cstheme="minorHAnsi"/>
          <w:szCs w:val="24"/>
        </w:rPr>
        <w:t>1 Omotač za skolek</w:t>
      </w:r>
    </w:p>
    <w:p w:rsidR="003379C4" w:rsidRPr="00E35AA7" w:rsidRDefault="003379C4" w:rsidP="003379C4">
      <w:pPr>
        <w:pStyle w:val="ListParagraph"/>
        <w:spacing w:line="360" w:lineRule="auto"/>
        <w:ind w:left="390"/>
        <w:rPr>
          <w:rFonts w:asciiTheme="minorHAnsi" w:hAnsiTheme="minorHAnsi" w:cstheme="minorHAnsi"/>
          <w:szCs w:val="24"/>
        </w:rPr>
      </w:pPr>
      <w:r w:rsidRPr="00E35AA7">
        <w:rPr>
          <w:rFonts w:asciiTheme="minorHAnsi" w:hAnsiTheme="minorHAnsi" w:cstheme="minorHAnsi"/>
          <w:szCs w:val="24"/>
        </w:rPr>
        <w:t>1 Koperta</w:t>
      </w:r>
    </w:p>
    <w:p w:rsidR="003379C4" w:rsidRPr="00E35AA7" w:rsidRDefault="003379C4" w:rsidP="003379C4">
      <w:pPr>
        <w:pStyle w:val="ListParagraph"/>
        <w:spacing w:line="360" w:lineRule="auto"/>
        <w:ind w:left="390"/>
        <w:rPr>
          <w:rFonts w:asciiTheme="minorHAnsi" w:hAnsiTheme="minorHAnsi" w:cstheme="minorHAnsi"/>
          <w:szCs w:val="24"/>
        </w:rPr>
      </w:pPr>
      <w:r w:rsidRPr="00E35AA7">
        <w:rPr>
          <w:rFonts w:asciiTheme="minorHAnsi" w:hAnsiTheme="minorHAnsi" w:cstheme="minorHAnsi"/>
          <w:szCs w:val="24"/>
        </w:rPr>
        <w:t>1 Škude</w:t>
      </w:r>
    </w:p>
    <w:p w:rsidR="003379C4" w:rsidRPr="00E35AA7" w:rsidRDefault="003379C4" w:rsidP="003379C4">
      <w:pPr>
        <w:pStyle w:val="ListParagraph"/>
        <w:spacing w:line="360" w:lineRule="auto"/>
        <w:ind w:left="390"/>
        <w:rPr>
          <w:rFonts w:asciiTheme="minorHAnsi" w:hAnsiTheme="minorHAnsi" w:cstheme="minorHAnsi"/>
          <w:szCs w:val="24"/>
        </w:rPr>
      </w:pPr>
      <w:r w:rsidRPr="00E35AA7">
        <w:rPr>
          <w:rFonts w:asciiTheme="minorHAnsi" w:hAnsiTheme="minorHAnsi" w:cstheme="minorHAnsi"/>
          <w:szCs w:val="24"/>
        </w:rPr>
        <w:t>1 Križevača</w:t>
      </w:r>
    </w:p>
    <w:p w:rsidR="003379C4" w:rsidRPr="00E35AA7" w:rsidRDefault="003379C4" w:rsidP="003379C4">
      <w:pPr>
        <w:pStyle w:val="ListParagraph"/>
        <w:spacing w:line="360" w:lineRule="auto"/>
        <w:ind w:left="390"/>
        <w:rPr>
          <w:rFonts w:asciiTheme="minorHAnsi" w:hAnsiTheme="minorHAnsi" w:cstheme="minorHAnsi"/>
          <w:szCs w:val="24"/>
        </w:rPr>
      </w:pPr>
      <w:r w:rsidRPr="00E35AA7">
        <w:rPr>
          <w:rFonts w:asciiTheme="minorHAnsi" w:hAnsiTheme="minorHAnsi" w:cstheme="minorHAnsi"/>
          <w:szCs w:val="24"/>
        </w:rPr>
        <w:t xml:space="preserve">1 Komplet nošnje: rubača, fertun, opleće, pojas, rubac, </w:t>
      </w:r>
    </w:p>
    <w:p w:rsidR="003379C4" w:rsidRPr="00E35AA7" w:rsidRDefault="003379C4" w:rsidP="003379C4">
      <w:pPr>
        <w:pStyle w:val="ListParagraph"/>
        <w:spacing w:line="360" w:lineRule="auto"/>
        <w:ind w:left="390"/>
        <w:rPr>
          <w:rFonts w:asciiTheme="minorHAnsi" w:hAnsiTheme="minorHAnsi" w:cstheme="minorHAnsi"/>
          <w:szCs w:val="24"/>
        </w:rPr>
      </w:pPr>
      <w:r w:rsidRPr="00E35AA7">
        <w:rPr>
          <w:rFonts w:asciiTheme="minorHAnsi" w:hAnsiTheme="minorHAnsi" w:cstheme="minorHAnsi"/>
          <w:szCs w:val="24"/>
        </w:rPr>
        <w:t>1 rubača muška</w:t>
      </w:r>
    </w:p>
    <w:p w:rsidR="003379C4" w:rsidRPr="00E35AA7" w:rsidRDefault="003379C4" w:rsidP="003379C4">
      <w:pPr>
        <w:pStyle w:val="ListParagraph"/>
        <w:spacing w:line="360" w:lineRule="auto"/>
        <w:ind w:left="390"/>
        <w:rPr>
          <w:rFonts w:asciiTheme="minorHAnsi" w:hAnsiTheme="minorHAnsi" w:cstheme="minorHAnsi"/>
          <w:szCs w:val="24"/>
        </w:rPr>
      </w:pPr>
      <w:r w:rsidRPr="00E35AA7">
        <w:rPr>
          <w:rFonts w:asciiTheme="minorHAnsi" w:hAnsiTheme="minorHAnsi" w:cstheme="minorHAnsi"/>
          <w:szCs w:val="24"/>
        </w:rPr>
        <w:t>1 čoja</w:t>
      </w:r>
    </w:p>
    <w:p w:rsidR="00241A65" w:rsidRPr="00E35AA7" w:rsidRDefault="003379C4" w:rsidP="003379C4">
      <w:pPr>
        <w:pStyle w:val="ListParagraph"/>
        <w:spacing w:line="360" w:lineRule="auto"/>
        <w:ind w:left="390"/>
        <w:rPr>
          <w:rFonts w:asciiTheme="minorHAnsi" w:hAnsiTheme="minorHAnsi" w:cstheme="minorHAnsi"/>
          <w:szCs w:val="24"/>
        </w:rPr>
      </w:pPr>
      <w:r w:rsidRPr="00E35AA7">
        <w:rPr>
          <w:rFonts w:asciiTheme="minorHAnsi" w:hAnsiTheme="minorHAnsi" w:cstheme="minorHAnsi"/>
          <w:szCs w:val="24"/>
        </w:rPr>
        <w:t>1 pantalone</w:t>
      </w:r>
    </w:p>
    <w:p w:rsidR="006C543D" w:rsidRPr="00E35AA7" w:rsidRDefault="00A92FAE" w:rsidP="006C543D">
      <w:pPr>
        <w:spacing w:line="360" w:lineRule="auto"/>
        <w:rPr>
          <w:rFonts w:asciiTheme="minorHAnsi" w:hAnsiTheme="minorHAnsi" w:cstheme="minorHAnsi"/>
          <w:szCs w:val="24"/>
        </w:rPr>
      </w:pPr>
      <w:r w:rsidRPr="00E35AA7">
        <w:rPr>
          <w:rFonts w:asciiTheme="minorHAnsi" w:hAnsiTheme="minorHAnsi" w:cstheme="minorHAnsi"/>
          <w:szCs w:val="24"/>
        </w:rPr>
        <w:t>2</w:t>
      </w:r>
      <w:r w:rsidR="00975FA9" w:rsidRPr="00E35AA7">
        <w:rPr>
          <w:rFonts w:asciiTheme="minorHAnsi" w:hAnsiTheme="minorHAnsi" w:cstheme="minorHAnsi"/>
          <w:szCs w:val="24"/>
        </w:rPr>
        <w:t xml:space="preserve"> predmet</w:t>
      </w:r>
      <w:r w:rsidR="00E84E80" w:rsidRPr="00E35AA7">
        <w:rPr>
          <w:rFonts w:asciiTheme="minorHAnsi" w:hAnsiTheme="minorHAnsi" w:cstheme="minorHAnsi"/>
          <w:szCs w:val="24"/>
        </w:rPr>
        <w:t>a</w:t>
      </w:r>
      <w:r w:rsidR="00975FA9" w:rsidRPr="00E35AA7">
        <w:rPr>
          <w:rFonts w:asciiTheme="minorHAnsi" w:hAnsiTheme="minorHAnsi" w:cstheme="minorHAnsi"/>
          <w:szCs w:val="24"/>
        </w:rPr>
        <w:t xml:space="preserve"> kulturno – povijesne zbirke:</w:t>
      </w:r>
    </w:p>
    <w:p w:rsidR="00A92FAE" w:rsidRPr="00E35AA7" w:rsidRDefault="00A92FAE" w:rsidP="00A92FAE">
      <w:pPr>
        <w:pStyle w:val="ListParagraph"/>
        <w:spacing w:line="360" w:lineRule="auto"/>
        <w:ind w:left="390"/>
        <w:rPr>
          <w:rFonts w:asciiTheme="minorHAnsi" w:hAnsiTheme="minorHAnsi" w:cstheme="minorHAnsi"/>
          <w:szCs w:val="24"/>
        </w:rPr>
      </w:pPr>
      <w:r w:rsidRPr="00E35AA7">
        <w:rPr>
          <w:rFonts w:asciiTheme="minorHAnsi" w:hAnsiTheme="minorHAnsi" w:cstheme="minorHAnsi"/>
          <w:szCs w:val="24"/>
        </w:rPr>
        <w:t>1.</w:t>
      </w:r>
      <w:r w:rsidRPr="00E35AA7">
        <w:rPr>
          <w:rFonts w:asciiTheme="minorHAnsi" w:hAnsiTheme="minorHAnsi" w:cstheme="minorHAnsi"/>
          <w:szCs w:val="24"/>
        </w:rPr>
        <w:tab/>
        <w:t>MAČ, vatrogasni, poč. 20. st.</w:t>
      </w:r>
    </w:p>
    <w:p w:rsidR="00303BB1" w:rsidRPr="00E35AA7" w:rsidRDefault="00A92FAE" w:rsidP="00A92FAE">
      <w:pPr>
        <w:pStyle w:val="ListParagraph"/>
        <w:spacing w:line="360" w:lineRule="auto"/>
        <w:ind w:left="390"/>
        <w:rPr>
          <w:rFonts w:asciiTheme="minorHAnsi" w:hAnsiTheme="minorHAnsi" w:cstheme="minorHAnsi"/>
          <w:szCs w:val="24"/>
        </w:rPr>
      </w:pPr>
      <w:r w:rsidRPr="00E35AA7">
        <w:rPr>
          <w:rFonts w:asciiTheme="minorHAnsi" w:hAnsiTheme="minorHAnsi" w:cstheme="minorHAnsi"/>
          <w:szCs w:val="24"/>
        </w:rPr>
        <w:t>2.</w:t>
      </w:r>
      <w:r w:rsidRPr="00E35AA7">
        <w:rPr>
          <w:rFonts w:asciiTheme="minorHAnsi" w:hAnsiTheme="minorHAnsi" w:cstheme="minorHAnsi"/>
          <w:szCs w:val="24"/>
        </w:rPr>
        <w:tab/>
        <w:t>FOTOAPARAT, prva po. 20 st.</w:t>
      </w:r>
    </w:p>
    <w:p w:rsidR="00A92FAE" w:rsidRPr="00E35AA7" w:rsidRDefault="00A92FAE" w:rsidP="00A92FAE">
      <w:pPr>
        <w:pStyle w:val="ListParagraph"/>
        <w:spacing w:line="360" w:lineRule="auto"/>
        <w:ind w:left="390"/>
        <w:rPr>
          <w:rFonts w:asciiTheme="minorHAnsi" w:hAnsiTheme="minorHAnsi" w:cstheme="minorHAnsi"/>
          <w:szCs w:val="24"/>
        </w:rPr>
      </w:pPr>
    </w:p>
    <w:p w:rsidR="00303BB1" w:rsidRPr="00E35AA7" w:rsidRDefault="00303BB1" w:rsidP="00303BB1">
      <w:pPr>
        <w:spacing w:line="360" w:lineRule="auto"/>
        <w:rPr>
          <w:rFonts w:asciiTheme="minorHAnsi" w:hAnsiTheme="minorHAnsi" w:cstheme="minorHAnsi"/>
          <w:b/>
          <w:szCs w:val="24"/>
        </w:rPr>
      </w:pPr>
      <w:r w:rsidRPr="00E35AA7">
        <w:rPr>
          <w:rFonts w:asciiTheme="minorHAnsi" w:hAnsiTheme="minorHAnsi" w:cstheme="minorHAnsi"/>
          <w:b/>
          <w:szCs w:val="24"/>
        </w:rPr>
        <w:t>1.2. Darovanje</w:t>
      </w:r>
    </w:p>
    <w:p w:rsidR="00303BB1" w:rsidRPr="00E35AA7" w:rsidRDefault="00EC16B5" w:rsidP="00303BB1">
      <w:pPr>
        <w:spacing w:line="360" w:lineRule="auto"/>
        <w:rPr>
          <w:rFonts w:asciiTheme="minorHAnsi" w:hAnsiTheme="minorHAnsi" w:cstheme="minorHAnsi"/>
          <w:szCs w:val="24"/>
        </w:rPr>
      </w:pPr>
      <w:r w:rsidRPr="00E35AA7">
        <w:rPr>
          <w:rFonts w:asciiTheme="minorHAnsi" w:hAnsiTheme="minorHAnsi" w:cstheme="minorHAnsi"/>
          <w:szCs w:val="24"/>
        </w:rPr>
        <w:t>Darovane 52 fotografije za fond Fototeka (zgrada muzeja, otvorenje izložbi, fotografije muzejskih predmeta)</w:t>
      </w:r>
    </w:p>
    <w:p w:rsidR="00EC16B5" w:rsidRPr="00E35AA7" w:rsidRDefault="00EC16B5" w:rsidP="00303BB1">
      <w:pPr>
        <w:spacing w:line="360" w:lineRule="auto"/>
        <w:rPr>
          <w:rFonts w:asciiTheme="minorHAnsi" w:hAnsiTheme="minorHAnsi" w:cstheme="minorHAnsi"/>
          <w:szCs w:val="24"/>
        </w:rPr>
      </w:pPr>
    </w:p>
    <w:p w:rsidR="00D665DF" w:rsidRPr="00E35AA7" w:rsidRDefault="00D665DF" w:rsidP="00E35AA7">
      <w:pPr>
        <w:pStyle w:val="ListParagraph"/>
        <w:numPr>
          <w:ilvl w:val="1"/>
          <w:numId w:val="13"/>
        </w:numPr>
        <w:spacing w:line="360" w:lineRule="auto"/>
        <w:rPr>
          <w:rFonts w:asciiTheme="minorHAnsi" w:hAnsiTheme="minorHAnsi" w:cstheme="minorHAnsi"/>
          <w:b/>
          <w:szCs w:val="24"/>
        </w:rPr>
      </w:pPr>
      <w:r w:rsidRPr="00E35AA7">
        <w:rPr>
          <w:rFonts w:asciiTheme="minorHAnsi" w:hAnsiTheme="minorHAnsi" w:cstheme="minorHAnsi"/>
          <w:b/>
          <w:szCs w:val="24"/>
        </w:rPr>
        <w:t xml:space="preserve">Terensko istraživanje </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Sustavno arheološko iskopavanje u Ščitarjevu – lokacija “Župna livada“</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Pregled zaštitnih i arheoloških radova</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 xml:space="preserve">U proljeće 2019.god. nastavljen je iskop dijela strukture SJ 671, kao priprema za daljnje konzervatorske radove. </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 xml:space="preserve">Radi se o većim dijelom očuvanoj kružnoj strukturi srednjovjekovne vapnenice koja je presjekla rimsku gradsku ulicu smjera sjeverozapad – jugoistok, dio komunikacijske mreže urbanog rastera rimskoga grada Andautonije. Navedena struktura SJ 671 očuvana je u visini od oko 90 cm </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 xml:space="preserve">Tijekom lipnja i srpnja 2019.god. izvršeni su zaštitni konzervatorski radovi na najoštećenijem dijelu građevne strukture SJ 671 (nastavak radova iz 2018.g., izvođač radova Gradnja Havojić). </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lastRenderedPageBreak/>
        <w:t xml:space="preserve">Čišćenjem zida nije zatečena žbuka odnosno vezivno sredstvo tako da je tijelo zida bilo u krajnje rastresitom stanju puno šupljina ispunjenih zemljom. </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Zbog specifičnog stanja i izgleda zida odlučeno je da će se temelj i jezgra zida iščistiti i isprati tlačnim peračem (miniwash) te ponovno ispuniti kamenom uz dodatak vezivnog sredstva u svrhu učvršćenja. Također je gornji, završni sloj kamena nepravilno položen i učvršćen samo s donje strane tako da nema vidljivog vezivnog sredstva pa izgled zida nakon konzervacije u potpunosti odgovara zatečenom stanju prije zahvata.</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U jesen 2019.g. napravljena je priprema za zaštitne konzervatorske radove 2020.g. te je, prema potrebi, proširena istražna površina sonde 2.</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Cijelo je vrijeme, usporedo s arheološkim i zaštitnim radovima, održavan i uređivan prostor iskopa unutar i uokolo sondi (košnja trave i čišćenje) te je postavljena privremena zaštitna ograda na predmetnom dijelu iskopa.</w:t>
      </w:r>
    </w:p>
    <w:p w:rsidR="00B36AC9"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Također je napravljena preliminarna obrada keramičkog materijala ispune vapnenice koja okvirno upućuje na razdoblje 13 – 15. stoljeća.</w:t>
      </w:r>
    </w:p>
    <w:p w:rsidR="00E751A8" w:rsidRPr="00E35AA7" w:rsidRDefault="00E751A8" w:rsidP="00E751A8">
      <w:pPr>
        <w:spacing w:line="360" w:lineRule="auto"/>
        <w:rPr>
          <w:rFonts w:asciiTheme="minorHAnsi" w:hAnsiTheme="minorHAnsi" w:cstheme="minorHAnsi"/>
          <w:szCs w:val="24"/>
        </w:rPr>
      </w:pP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Projekt Arheološka topografija Turopolja</w:t>
      </w:r>
    </w:p>
    <w:p w:rsidR="00FC5B88" w:rsidRPr="00E35AA7" w:rsidRDefault="00FC5B88" w:rsidP="00FC5B88">
      <w:pPr>
        <w:pStyle w:val="ListParagraph"/>
        <w:spacing w:line="360" w:lineRule="auto"/>
        <w:rPr>
          <w:rFonts w:asciiTheme="minorHAnsi" w:hAnsiTheme="minorHAnsi" w:cstheme="minorHAnsi"/>
          <w:szCs w:val="24"/>
        </w:rPr>
      </w:pP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 xml:space="preserve">Ovaj program je nastavak projekta  “Arheološka topografija Turopolja” koji je započet prošle godine. Na osnovu dosadašnjih podataka dobivenih iz arheoloških istraživanja i povijesnih izvora određene lokacije za detaljnije istraživanje: Staro Čiče. </w:t>
      </w:r>
    </w:p>
    <w:p w:rsidR="00FC5B88" w:rsidRPr="00E35AA7" w:rsidRDefault="00FC5B88" w:rsidP="00FC5B88">
      <w:pPr>
        <w:pStyle w:val="ListParagraph"/>
        <w:spacing w:line="360" w:lineRule="auto"/>
        <w:rPr>
          <w:rFonts w:asciiTheme="minorHAnsi" w:hAnsiTheme="minorHAnsi" w:cstheme="minorHAnsi"/>
          <w:szCs w:val="24"/>
        </w:rPr>
      </w:pP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 xml:space="preserve">Na lokalitetima Staro Čiče – Gradišće izvršena su geofizička istraživana (magnetnom metodom), mjerenje je izvršila tvrtka GEARH do.o.o. Rezultati magnetometra pokazali su anomalije visokih frekvencija koje sugeriraju postojanje pravilnog rastera naselja,  rezultati upućuju da se prapovijesno naselja i srednjevjekovnog naselje rasprostiralo na puno većoj površini nego što su pokazala iskopavanja u 80-ima. </w:t>
      </w:r>
    </w:p>
    <w:p w:rsidR="00FC5B88" w:rsidRPr="00E35AA7" w:rsidRDefault="00FC5B88" w:rsidP="00FC5B88">
      <w:pPr>
        <w:spacing w:line="360" w:lineRule="auto"/>
        <w:rPr>
          <w:rFonts w:asciiTheme="minorHAnsi" w:hAnsiTheme="minorHAnsi" w:cstheme="minorHAnsi"/>
          <w:szCs w:val="24"/>
        </w:rPr>
      </w:pPr>
    </w:p>
    <w:p w:rsidR="00FC5B88" w:rsidRPr="00FC5B88" w:rsidRDefault="00E35AA7" w:rsidP="00FC5B88">
      <w:pPr>
        <w:widowControl w:val="0"/>
        <w:suppressAutoHyphens/>
        <w:overflowPunct/>
        <w:autoSpaceDE/>
        <w:adjustRightInd/>
        <w:spacing w:line="360" w:lineRule="auto"/>
        <w:jc w:val="both"/>
        <w:rPr>
          <w:rFonts w:asciiTheme="minorHAnsi" w:eastAsia="SimSun" w:hAnsiTheme="minorHAnsi" w:cstheme="minorHAnsi"/>
          <w:b/>
          <w:kern w:val="3"/>
          <w:szCs w:val="24"/>
          <w:lang w:eastAsia="zh-CN" w:bidi="hi-IN"/>
        </w:rPr>
      </w:pPr>
      <w:r w:rsidRPr="00E35AA7">
        <w:rPr>
          <w:rFonts w:asciiTheme="minorHAnsi" w:eastAsia="SimSun" w:hAnsiTheme="minorHAnsi" w:cstheme="minorHAnsi"/>
          <w:b/>
          <w:kern w:val="3"/>
          <w:szCs w:val="24"/>
          <w:lang w:eastAsia="zh-CN" w:bidi="hi-IN"/>
        </w:rPr>
        <w:t>1.4</w:t>
      </w:r>
      <w:r w:rsidR="00FC5B88" w:rsidRPr="00FC5B88">
        <w:rPr>
          <w:rFonts w:asciiTheme="minorHAnsi" w:eastAsia="SimSun" w:hAnsiTheme="minorHAnsi" w:cstheme="minorHAnsi"/>
          <w:b/>
          <w:kern w:val="3"/>
          <w:szCs w:val="24"/>
          <w:lang w:eastAsia="zh-CN" w:bidi="hi-IN"/>
        </w:rPr>
        <w:t>. Ostalo</w:t>
      </w:r>
    </w:p>
    <w:p w:rsidR="00FC5B88" w:rsidRPr="00FC5B88" w:rsidRDefault="00FC5B88" w:rsidP="00FC5B88">
      <w:pPr>
        <w:widowControl w:val="0"/>
        <w:suppressAutoHyphens/>
        <w:overflowPunct/>
        <w:autoSpaceDE/>
        <w:adjustRightInd/>
        <w:spacing w:line="360" w:lineRule="auto"/>
        <w:jc w:val="both"/>
        <w:rPr>
          <w:rFonts w:asciiTheme="minorHAnsi" w:eastAsia="SimSun" w:hAnsiTheme="minorHAnsi" w:cstheme="minorHAnsi"/>
          <w:kern w:val="3"/>
          <w:szCs w:val="24"/>
          <w:lang w:eastAsia="zh-CN" w:bidi="hi-IN"/>
        </w:rPr>
      </w:pPr>
      <w:r w:rsidRPr="00FC5B88">
        <w:rPr>
          <w:rFonts w:asciiTheme="minorHAnsi" w:eastAsia="SimSun" w:hAnsiTheme="minorHAnsi" w:cstheme="minorHAnsi"/>
          <w:kern w:val="3"/>
          <w:szCs w:val="24"/>
          <w:lang w:eastAsia="zh-CN" w:bidi="hi-IN"/>
        </w:rPr>
        <w:t>U Muzej Turopolja dostavljen je arheološki materijal s nalazišta Velika Gorica – Visoki brijeg iz Arheološkog muzeja u zagrebu. Predmeti su posuđeni za potrebe izložbe Život na vodi.</w:t>
      </w:r>
    </w:p>
    <w:p w:rsidR="00FC5B88" w:rsidRPr="00E35AA7" w:rsidRDefault="00FC5B88" w:rsidP="00FC5B88">
      <w:pPr>
        <w:widowControl w:val="0"/>
        <w:suppressAutoHyphens/>
        <w:overflowPunct/>
        <w:autoSpaceDE/>
        <w:adjustRightInd/>
        <w:rPr>
          <w:rFonts w:asciiTheme="minorHAnsi" w:eastAsia="SimSun" w:hAnsiTheme="minorHAnsi" w:cstheme="minorHAnsi"/>
          <w:kern w:val="3"/>
          <w:szCs w:val="24"/>
          <w:lang w:eastAsia="zh-CN" w:bidi="hi-IN"/>
        </w:rPr>
      </w:pPr>
    </w:p>
    <w:p w:rsidR="00FC5B88" w:rsidRPr="00E35AA7" w:rsidRDefault="00FC5B88" w:rsidP="00FC5B88">
      <w:pPr>
        <w:widowControl w:val="0"/>
        <w:suppressAutoHyphens/>
        <w:overflowPunct/>
        <w:autoSpaceDE/>
        <w:adjustRightInd/>
        <w:rPr>
          <w:rFonts w:asciiTheme="minorHAnsi" w:eastAsia="SimSun" w:hAnsiTheme="minorHAnsi" w:cstheme="minorHAnsi"/>
          <w:kern w:val="3"/>
          <w:szCs w:val="24"/>
          <w:lang w:eastAsia="zh-CN" w:bidi="hi-IN"/>
        </w:rPr>
      </w:pPr>
    </w:p>
    <w:p w:rsidR="00FC5B88" w:rsidRPr="00E35AA7" w:rsidRDefault="00FC5B88" w:rsidP="00FC5B88">
      <w:pPr>
        <w:widowControl w:val="0"/>
        <w:suppressAutoHyphens/>
        <w:overflowPunct/>
        <w:autoSpaceDE/>
        <w:adjustRightInd/>
        <w:rPr>
          <w:rFonts w:asciiTheme="minorHAnsi" w:eastAsia="SimSun" w:hAnsiTheme="minorHAnsi" w:cstheme="minorHAnsi"/>
          <w:kern w:val="3"/>
          <w:szCs w:val="24"/>
          <w:lang w:eastAsia="zh-CN" w:bidi="hi-IN"/>
        </w:rPr>
      </w:pPr>
      <w:r w:rsidRPr="00FC5B88">
        <w:rPr>
          <w:rFonts w:asciiTheme="minorHAnsi" w:eastAsia="SimSun" w:hAnsiTheme="minorHAnsi" w:cstheme="minorHAnsi"/>
          <w:kern w:val="3"/>
          <w:szCs w:val="24"/>
          <w:lang w:eastAsia="zh-CN" w:bidi="hi-IN"/>
        </w:rPr>
        <w:lastRenderedPageBreak/>
        <w:t>Popis predmeta:</w:t>
      </w:r>
    </w:p>
    <w:p w:rsidR="00FC5B88" w:rsidRPr="00FC5B88" w:rsidRDefault="00FC5B88" w:rsidP="00FC5B88">
      <w:pPr>
        <w:widowControl w:val="0"/>
        <w:suppressAutoHyphens/>
        <w:overflowPunct/>
        <w:autoSpaceDE/>
        <w:adjustRightInd/>
        <w:rPr>
          <w:rFonts w:asciiTheme="minorHAnsi" w:eastAsia="SimSun" w:hAnsiTheme="minorHAnsi" w:cstheme="minorHAnsi"/>
          <w:kern w:val="3"/>
          <w:sz w:val="22"/>
          <w:szCs w:val="24"/>
          <w:lang w:eastAsia="zh-CN" w:bidi="hi-IN"/>
        </w:rPr>
      </w:pPr>
    </w:p>
    <w:tbl>
      <w:tblPr>
        <w:tblStyle w:val="TableGrid1"/>
        <w:tblW w:w="0" w:type="auto"/>
        <w:tblLook w:val="04A0" w:firstRow="1" w:lastRow="0" w:firstColumn="1" w:lastColumn="0" w:noHBand="0" w:noVBand="1"/>
      </w:tblPr>
      <w:tblGrid>
        <w:gridCol w:w="2972"/>
        <w:gridCol w:w="5387"/>
      </w:tblGrid>
      <w:tr w:rsidR="00E35AA7" w:rsidRPr="00FC5B88" w:rsidTr="0070296C">
        <w:tc>
          <w:tcPr>
            <w:tcW w:w="2972"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b/>
                <w:kern w:val="3"/>
                <w:szCs w:val="24"/>
                <w:lang w:eastAsia="zh-CN" w:bidi="hi-IN"/>
              </w:rPr>
            </w:pPr>
            <w:r w:rsidRPr="00FC5B88">
              <w:rPr>
                <w:rFonts w:eastAsia="SimSun"/>
                <w:b/>
                <w:kern w:val="3"/>
                <w:szCs w:val="24"/>
                <w:lang w:eastAsia="zh-CN" w:bidi="hi-IN"/>
              </w:rPr>
              <w:t>INV. BR. (AMZ)</w:t>
            </w:r>
          </w:p>
        </w:tc>
        <w:tc>
          <w:tcPr>
            <w:tcW w:w="5387"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b/>
                <w:kern w:val="3"/>
                <w:szCs w:val="24"/>
                <w:lang w:eastAsia="zh-CN" w:bidi="hi-IN"/>
              </w:rPr>
            </w:pPr>
            <w:r w:rsidRPr="00FC5B88">
              <w:rPr>
                <w:rFonts w:eastAsia="SimSun"/>
                <w:b/>
                <w:kern w:val="3"/>
                <w:szCs w:val="24"/>
                <w:lang w:eastAsia="zh-CN" w:bidi="hi-IN"/>
              </w:rPr>
              <w:t>Predmet</w:t>
            </w:r>
          </w:p>
        </w:tc>
      </w:tr>
      <w:tr w:rsidR="00E35AA7" w:rsidRPr="00FC5B88" w:rsidTr="0070296C">
        <w:tc>
          <w:tcPr>
            <w:tcW w:w="2972"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7687</w:t>
            </w:r>
          </w:p>
        </w:tc>
        <w:tc>
          <w:tcPr>
            <w:tcW w:w="5387"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Mač</w:t>
            </w:r>
          </w:p>
        </w:tc>
      </w:tr>
      <w:tr w:rsidR="00E35AA7" w:rsidRPr="00FC5B88" w:rsidTr="0070296C">
        <w:tc>
          <w:tcPr>
            <w:tcW w:w="2972"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7689</w:t>
            </w:r>
          </w:p>
        </w:tc>
        <w:tc>
          <w:tcPr>
            <w:tcW w:w="5387"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Koplje</w:t>
            </w:r>
          </w:p>
        </w:tc>
      </w:tr>
      <w:tr w:rsidR="00E35AA7" w:rsidRPr="00FC5B88" w:rsidTr="0070296C">
        <w:tc>
          <w:tcPr>
            <w:tcW w:w="2972"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7697</w:t>
            </w:r>
          </w:p>
        </w:tc>
        <w:tc>
          <w:tcPr>
            <w:tcW w:w="5387"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Nož, antenski</w:t>
            </w:r>
          </w:p>
        </w:tc>
      </w:tr>
      <w:tr w:rsidR="00E35AA7" w:rsidRPr="00FC5B88" w:rsidTr="0070296C">
        <w:tc>
          <w:tcPr>
            <w:tcW w:w="2972"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7690</w:t>
            </w:r>
          </w:p>
        </w:tc>
        <w:tc>
          <w:tcPr>
            <w:tcW w:w="5387"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Sjekira, kelt</w:t>
            </w:r>
          </w:p>
        </w:tc>
      </w:tr>
      <w:tr w:rsidR="00E35AA7" w:rsidRPr="00FC5B88" w:rsidTr="0070296C">
        <w:tc>
          <w:tcPr>
            <w:tcW w:w="2972"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7692</w:t>
            </w:r>
          </w:p>
        </w:tc>
        <w:tc>
          <w:tcPr>
            <w:tcW w:w="5387"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Britva</w:t>
            </w:r>
          </w:p>
        </w:tc>
      </w:tr>
      <w:tr w:rsidR="00E35AA7" w:rsidRPr="00FC5B88" w:rsidTr="0070296C">
        <w:tc>
          <w:tcPr>
            <w:tcW w:w="2972"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7693</w:t>
            </w:r>
          </w:p>
        </w:tc>
        <w:tc>
          <w:tcPr>
            <w:tcW w:w="5387"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Igla</w:t>
            </w:r>
          </w:p>
        </w:tc>
      </w:tr>
      <w:tr w:rsidR="00E35AA7" w:rsidRPr="00FC5B88" w:rsidTr="0070296C">
        <w:tc>
          <w:tcPr>
            <w:tcW w:w="2972"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7695</w:t>
            </w:r>
          </w:p>
        </w:tc>
        <w:tc>
          <w:tcPr>
            <w:tcW w:w="5387"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Kolutasti utezi 11 kom</w:t>
            </w:r>
          </w:p>
        </w:tc>
      </w:tr>
      <w:tr w:rsidR="00E35AA7" w:rsidRPr="00FC5B88" w:rsidTr="0070296C">
        <w:tc>
          <w:tcPr>
            <w:tcW w:w="2972"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7696</w:t>
            </w:r>
          </w:p>
        </w:tc>
        <w:tc>
          <w:tcPr>
            <w:tcW w:w="5387"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pršljen</w:t>
            </w:r>
          </w:p>
        </w:tc>
      </w:tr>
      <w:tr w:rsidR="00E35AA7" w:rsidRPr="00FC5B88" w:rsidTr="0070296C">
        <w:tc>
          <w:tcPr>
            <w:tcW w:w="2972"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6811</w:t>
            </w:r>
          </w:p>
        </w:tc>
        <w:tc>
          <w:tcPr>
            <w:tcW w:w="5387"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Keramička posuda/urna s rupom</w:t>
            </w:r>
          </w:p>
        </w:tc>
      </w:tr>
      <w:tr w:rsidR="00E35AA7" w:rsidRPr="00FC5B88" w:rsidTr="0070296C">
        <w:tc>
          <w:tcPr>
            <w:tcW w:w="2972"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7660</w:t>
            </w:r>
          </w:p>
        </w:tc>
        <w:tc>
          <w:tcPr>
            <w:tcW w:w="5387"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Brončana igla</w:t>
            </w:r>
          </w:p>
        </w:tc>
      </w:tr>
      <w:tr w:rsidR="00E35AA7" w:rsidRPr="00FC5B88" w:rsidTr="0070296C">
        <w:tc>
          <w:tcPr>
            <w:tcW w:w="2972"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7745, 7746</w:t>
            </w:r>
          </w:p>
        </w:tc>
        <w:tc>
          <w:tcPr>
            <w:tcW w:w="5387"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Sljepoočničarke, dvije</w:t>
            </w:r>
          </w:p>
        </w:tc>
      </w:tr>
      <w:tr w:rsidR="00E35AA7" w:rsidRPr="00FC5B88" w:rsidTr="0070296C">
        <w:tc>
          <w:tcPr>
            <w:tcW w:w="2972"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7681, 7682, 7683</w:t>
            </w:r>
          </w:p>
        </w:tc>
        <w:tc>
          <w:tcPr>
            <w:tcW w:w="5387"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Pršljenovi 4 kom</w:t>
            </w:r>
          </w:p>
        </w:tc>
      </w:tr>
      <w:tr w:rsidR="00E35AA7" w:rsidRPr="00FC5B88" w:rsidTr="0070296C">
        <w:tc>
          <w:tcPr>
            <w:tcW w:w="2972"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7747, 7742</w:t>
            </w:r>
          </w:p>
        </w:tc>
        <w:tc>
          <w:tcPr>
            <w:tcW w:w="5387"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 xml:space="preserve">dvije brončane narukvice </w:t>
            </w:r>
          </w:p>
        </w:tc>
      </w:tr>
      <w:tr w:rsidR="00E35AA7" w:rsidRPr="00FC5B88" w:rsidTr="0070296C">
        <w:tc>
          <w:tcPr>
            <w:tcW w:w="2972"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7700</w:t>
            </w:r>
          </w:p>
        </w:tc>
        <w:tc>
          <w:tcPr>
            <w:tcW w:w="5387"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Keramička posuda/urna s rupom</w:t>
            </w:r>
          </w:p>
        </w:tc>
      </w:tr>
      <w:tr w:rsidR="00E35AA7" w:rsidRPr="00FC5B88" w:rsidTr="0070296C">
        <w:tc>
          <w:tcPr>
            <w:tcW w:w="2972"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7722</w:t>
            </w:r>
          </w:p>
        </w:tc>
        <w:tc>
          <w:tcPr>
            <w:tcW w:w="5387" w:type="dxa"/>
            <w:tcBorders>
              <w:top w:val="single" w:sz="4" w:space="0" w:color="auto"/>
              <w:left w:val="single" w:sz="4" w:space="0" w:color="auto"/>
              <w:bottom w:val="single" w:sz="4" w:space="0" w:color="auto"/>
              <w:right w:val="single" w:sz="4" w:space="0" w:color="auto"/>
            </w:tcBorders>
            <w:hideMark/>
          </w:tcPr>
          <w:p w:rsidR="00FC5B88" w:rsidRPr="00FC5B88" w:rsidRDefault="00FC5B88" w:rsidP="00FC5B88">
            <w:pPr>
              <w:widowControl w:val="0"/>
              <w:suppressAutoHyphens/>
              <w:overflowPunct/>
              <w:autoSpaceDE/>
              <w:adjustRightInd/>
              <w:rPr>
                <w:rFonts w:eastAsia="SimSun"/>
                <w:kern w:val="3"/>
                <w:szCs w:val="24"/>
                <w:lang w:eastAsia="zh-CN" w:bidi="hi-IN"/>
              </w:rPr>
            </w:pPr>
            <w:r w:rsidRPr="00FC5B88">
              <w:rPr>
                <w:rFonts w:eastAsia="SimSun"/>
                <w:kern w:val="3"/>
                <w:szCs w:val="24"/>
                <w:lang w:eastAsia="zh-CN" w:bidi="hi-IN"/>
              </w:rPr>
              <w:t>Ogrlica/torkves</w:t>
            </w:r>
          </w:p>
        </w:tc>
      </w:tr>
    </w:tbl>
    <w:p w:rsidR="00FC5B88" w:rsidRPr="00E35AA7" w:rsidRDefault="00FC5B88" w:rsidP="00FC5B88">
      <w:pPr>
        <w:spacing w:line="360" w:lineRule="auto"/>
        <w:rPr>
          <w:rFonts w:asciiTheme="minorHAnsi" w:hAnsiTheme="minorHAnsi" w:cstheme="minorHAnsi"/>
          <w:szCs w:val="24"/>
        </w:rPr>
      </w:pPr>
    </w:p>
    <w:p w:rsidR="00E751A8" w:rsidRPr="00E35AA7" w:rsidRDefault="00E751A8" w:rsidP="00B36AC9">
      <w:pPr>
        <w:pStyle w:val="ListParagraph"/>
        <w:spacing w:line="360" w:lineRule="auto"/>
        <w:ind w:left="0"/>
        <w:rPr>
          <w:rFonts w:asciiTheme="minorHAnsi" w:hAnsiTheme="minorHAnsi" w:cstheme="minorHAnsi"/>
          <w:szCs w:val="24"/>
        </w:rPr>
      </w:pPr>
    </w:p>
    <w:p w:rsidR="00D665DF" w:rsidRPr="00E35AA7" w:rsidRDefault="00D665DF" w:rsidP="00331BBD">
      <w:pPr>
        <w:spacing w:line="360" w:lineRule="auto"/>
        <w:rPr>
          <w:rFonts w:asciiTheme="minorHAnsi" w:hAnsiTheme="minorHAnsi" w:cstheme="minorHAnsi"/>
          <w:b/>
          <w:szCs w:val="24"/>
        </w:rPr>
      </w:pPr>
      <w:r w:rsidRPr="00E35AA7">
        <w:rPr>
          <w:rFonts w:asciiTheme="minorHAnsi" w:hAnsiTheme="minorHAnsi" w:cstheme="minorHAnsi"/>
          <w:b/>
          <w:szCs w:val="24"/>
        </w:rPr>
        <w:t>2. ZAŠTITA</w:t>
      </w:r>
    </w:p>
    <w:p w:rsidR="00D665DF" w:rsidRPr="00E35AA7" w:rsidRDefault="00D665DF" w:rsidP="00331BBD">
      <w:pPr>
        <w:spacing w:line="360" w:lineRule="auto"/>
        <w:rPr>
          <w:rFonts w:asciiTheme="minorHAnsi" w:hAnsiTheme="minorHAnsi" w:cstheme="minorHAnsi"/>
          <w:b/>
          <w:szCs w:val="24"/>
        </w:rPr>
      </w:pPr>
      <w:r w:rsidRPr="00E35AA7">
        <w:rPr>
          <w:rFonts w:asciiTheme="minorHAnsi" w:hAnsiTheme="minorHAnsi" w:cstheme="minorHAnsi"/>
          <w:b/>
          <w:szCs w:val="24"/>
        </w:rPr>
        <w:t>2.1. Preventivna zaštita</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Postavljena zimska zaštita na arheološkom lokalitetu u Ščitarjevu.</w:t>
      </w:r>
    </w:p>
    <w:p w:rsidR="00840362"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Čišćenje, pranje i pregled materijala s arheološkog lokaliteta u Ščitarjevu.</w:t>
      </w:r>
    </w:p>
    <w:p w:rsidR="003379C4" w:rsidRPr="00E35AA7" w:rsidRDefault="003379C4" w:rsidP="003379C4">
      <w:pPr>
        <w:spacing w:line="360" w:lineRule="auto"/>
        <w:rPr>
          <w:rFonts w:asciiTheme="minorHAnsi" w:hAnsiTheme="minorHAnsi" w:cstheme="minorHAnsi"/>
          <w:szCs w:val="24"/>
        </w:rPr>
      </w:pPr>
    </w:p>
    <w:p w:rsidR="007B3143" w:rsidRPr="00E35AA7" w:rsidRDefault="00E84E80" w:rsidP="00331BBD">
      <w:pPr>
        <w:spacing w:line="360" w:lineRule="auto"/>
        <w:rPr>
          <w:rFonts w:asciiTheme="minorHAnsi" w:hAnsiTheme="minorHAnsi" w:cstheme="minorHAnsi"/>
          <w:szCs w:val="24"/>
        </w:rPr>
      </w:pPr>
      <w:r w:rsidRPr="00E35AA7">
        <w:rPr>
          <w:rFonts w:asciiTheme="minorHAnsi" w:hAnsiTheme="minorHAnsi" w:cstheme="minorHAnsi"/>
          <w:szCs w:val="24"/>
        </w:rPr>
        <w:t>Preventivna zaštita predmeta kulturno povijesne zbirke čišćenjem i pohranjivanjem u zaštitne kutije.</w:t>
      </w:r>
    </w:p>
    <w:p w:rsidR="00573732" w:rsidRPr="00E35AA7" w:rsidRDefault="00573732" w:rsidP="00331BBD">
      <w:pPr>
        <w:spacing w:line="360" w:lineRule="auto"/>
        <w:rPr>
          <w:rFonts w:asciiTheme="minorHAnsi" w:hAnsiTheme="minorHAnsi" w:cstheme="minorHAnsi"/>
          <w:b/>
          <w:szCs w:val="24"/>
        </w:rPr>
      </w:pPr>
    </w:p>
    <w:p w:rsidR="00D665DF" w:rsidRPr="00E35AA7" w:rsidRDefault="00D665DF" w:rsidP="00331BBD">
      <w:pPr>
        <w:spacing w:line="360" w:lineRule="auto"/>
        <w:rPr>
          <w:rFonts w:asciiTheme="minorHAnsi" w:hAnsiTheme="minorHAnsi" w:cstheme="minorHAnsi"/>
          <w:b/>
          <w:szCs w:val="24"/>
        </w:rPr>
      </w:pPr>
      <w:r w:rsidRPr="00E35AA7">
        <w:rPr>
          <w:rFonts w:asciiTheme="minorHAnsi" w:hAnsiTheme="minorHAnsi" w:cstheme="minorHAnsi"/>
          <w:b/>
          <w:szCs w:val="24"/>
        </w:rPr>
        <w:t>2.2. Konzervacija</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Metalni predmeti – arheološka zbirka: Fotografiranje i stabilizacija predmeta</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(vanjski suradnik arheolog – konzervator Damir Doračić, AMZ)</w:t>
      </w:r>
    </w:p>
    <w:p w:rsidR="00A92FAE"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 xml:space="preserve">Za potrebe dokumentacije predmeta iz fundusa Muzeja Turopolja provedeno je fotografiranje i obrada fotografija 20 primjeraka antičkog novca izrađenog od bakrenih slitina. S ciljem bolje vidljivosti te zaštite tijekom fotografiranja, pojedini primjerci novca su prije snimanja presvučeni tankim slojem  reverzibilnog, inertnog  premaza Paraloid 72B. Isto tako, kako bi se spriječilo eventualno korodiranje predmeta tijekom fotografiranja novac je zaštićen inhibitorom korozije benzotriazolom, koji osim sprječavanja korozijskih procesa ni </w:t>
      </w:r>
      <w:r w:rsidRPr="00E35AA7">
        <w:rPr>
          <w:rFonts w:asciiTheme="minorHAnsi" w:hAnsiTheme="minorHAnsi" w:cstheme="minorHAnsi"/>
          <w:szCs w:val="24"/>
        </w:rPr>
        <w:lastRenderedPageBreak/>
        <w:t>na koji način ne utječe na predmete. Fotografije su snimljene u rezoluciji 350 točaka po inču (dpi) i spremljene u .tif  formatu. Kvaliteta fotografija dostatna je za potrebe manje zahtjevnog tiska. Ukupno je snimljeno 45 fotografija.</w:t>
      </w:r>
    </w:p>
    <w:p w:rsidR="00FC5B88" w:rsidRPr="00E35AA7" w:rsidRDefault="00FC5B88" w:rsidP="003379C4">
      <w:pPr>
        <w:spacing w:line="360" w:lineRule="auto"/>
        <w:rPr>
          <w:rFonts w:asciiTheme="minorHAnsi" w:hAnsiTheme="minorHAnsi" w:cstheme="minorHAnsi"/>
          <w:szCs w:val="24"/>
        </w:rPr>
      </w:pP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Metalni predmeti – arheološka zbirka</w:t>
      </w: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S ciljem stabilizacije za potrebe izlaganja na izložbi Život na vodi provedena je konzervacija na  2 arheološka predmeta iz fundusa Muzeja Turopolja, brončana igla A-305 i brončani kelt A-306 (vanjski suradnik arheolog – konzervator Damir Doračić, AMZ).</w:t>
      </w:r>
    </w:p>
    <w:p w:rsidR="003379C4" w:rsidRPr="00E35AA7" w:rsidRDefault="003379C4" w:rsidP="003379C4">
      <w:pPr>
        <w:spacing w:line="360" w:lineRule="auto"/>
        <w:rPr>
          <w:rFonts w:asciiTheme="minorHAnsi" w:hAnsiTheme="minorHAnsi" w:cstheme="minorHAnsi"/>
          <w:szCs w:val="24"/>
        </w:rPr>
      </w:pPr>
    </w:p>
    <w:p w:rsidR="007B3143" w:rsidRPr="00E35AA7" w:rsidRDefault="00E84E80" w:rsidP="00331BBD">
      <w:pPr>
        <w:spacing w:line="360" w:lineRule="auto"/>
        <w:rPr>
          <w:rFonts w:asciiTheme="minorHAnsi" w:hAnsiTheme="minorHAnsi" w:cstheme="minorHAnsi"/>
          <w:szCs w:val="24"/>
        </w:rPr>
      </w:pPr>
      <w:r w:rsidRPr="00E35AA7">
        <w:rPr>
          <w:rFonts w:asciiTheme="minorHAnsi" w:hAnsiTheme="minorHAnsi" w:cstheme="minorHAnsi"/>
          <w:szCs w:val="24"/>
        </w:rPr>
        <w:t>Konzervacija drvenih i metalnih predmeta kulturno povijesne zbirke i zbirke kurije Modić Bedeković premazivanjem impregnacijskim sredstvima.</w:t>
      </w:r>
    </w:p>
    <w:p w:rsidR="003E385E" w:rsidRPr="00E35AA7" w:rsidRDefault="003E385E" w:rsidP="00331BBD">
      <w:pPr>
        <w:spacing w:line="360" w:lineRule="auto"/>
        <w:rPr>
          <w:rFonts w:asciiTheme="minorHAnsi" w:hAnsiTheme="minorHAnsi" w:cstheme="minorHAnsi"/>
          <w:szCs w:val="24"/>
        </w:rPr>
      </w:pPr>
    </w:p>
    <w:p w:rsidR="00D665DF" w:rsidRPr="00E35AA7" w:rsidRDefault="00D665DF" w:rsidP="00331BBD">
      <w:pPr>
        <w:spacing w:line="360" w:lineRule="auto"/>
        <w:rPr>
          <w:rFonts w:asciiTheme="minorHAnsi" w:hAnsiTheme="minorHAnsi" w:cstheme="minorHAnsi"/>
          <w:b/>
          <w:i/>
          <w:szCs w:val="24"/>
        </w:rPr>
      </w:pPr>
      <w:r w:rsidRPr="00E35AA7">
        <w:rPr>
          <w:rFonts w:asciiTheme="minorHAnsi" w:hAnsiTheme="minorHAnsi" w:cstheme="minorHAnsi"/>
          <w:b/>
          <w:szCs w:val="24"/>
        </w:rPr>
        <w:t xml:space="preserve">2.3. Restauracija </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Keramičke posude – arheološka zbirka</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(vanjski suradnik arheolog - konzervator Marina Gregl, AMZ)</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Restaurirane su posude iz višegodišnjih iskopavanja užeg areala rimskoga grada Andautonije.</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 xml:space="preserve">Restauratorsko-konzervatorskim zahvatima obrađene su 4 posude (odnosno njihovi ulomci), 2 iz Šćitarjeva (Andautonija), 2 iz Lukavca. </w:t>
      </w:r>
    </w:p>
    <w:p w:rsidR="00B36AC9"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Restauratorski postupak uključuje lijepljenje ulomaka i / ili dijelova posuda, nadomještanje nepostojećih dijelova gipsom, uz upotrebu kalupa i lončarskog kola prema potrebi, te patiniranje posuda.</w:t>
      </w:r>
    </w:p>
    <w:p w:rsidR="00FC5B88" w:rsidRPr="00E35AA7" w:rsidRDefault="00FC5B88" w:rsidP="003379C4">
      <w:pPr>
        <w:spacing w:line="360" w:lineRule="auto"/>
        <w:rPr>
          <w:rFonts w:asciiTheme="minorHAnsi" w:hAnsiTheme="minorHAnsi" w:cstheme="minorHAnsi"/>
          <w:szCs w:val="24"/>
        </w:rPr>
      </w:pP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 xml:space="preserve">Keramički predmeti – arheološka zbirka </w:t>
      </w: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Izrada replike licenskog vrčića i brončanodobne pogrebne urne za potrebe izlaganja na izložbi Život na vodi. (vanjski suradnik arheolog - konzervator Marina Gregl, AMZ). Konzervatorsko – restauratorski postupak uključuje impregnaciju i ljepljenje ulomaka posuda, nadomještanje nedostajućih dijelova gipsom uz upotrebu mekog/tvrdog kalupa i lončarskog kola te patiniranje posuda.</w:t>
      </w:r>
    </w:p>
    <w:p w:rsidR="003379C4" w:rsidRPr="00E35AA7" w:rsidRDefault="003379C4" w:rsidP="003379C4">
      <w:pPr>
        <w:spacing w:line="360" w:lineRule="auto"/>
        <w:rPr>
          <w:rFonts w:asciiTheme="minorHAnsi" w:hAnsiTheme="minorHAnsi" w:cstheme="minorHAnsi"/>
          <w:szCs w:val="24"/>
        </w:rPr>
      </w:pPr>
    </w:p>
    <w:p w:rsidR="00A92FAE" w:rsidRPr="00E35AA7" w:rsidRDefault="00A92FAE" w:rsidP="00A92FAE">
      <w:pPr>
        <w:spacing w:line="360" w:lineRule="auto"/>
        <w:rPr>
          <w:rFonts w:asciiTheme="minorHAnsi" w:hAnsiTheme="minorHAnsi" w:cstheme="minorHAnsi"/>
          <w:szCs w:val="24"/>
        </w:rPr>
      </w:pPr>
      <w:r w:rsidRPr="00E35AA7">
        <w:rPr>
          <w:rFonts w:asciiTheme="minorHAnsi" w:hAnsiTheme="minorHAnsi" w:cstheme="minorHAnsi"/>
          <w:szCs w:val="24"/>
        </w:rPr>
        <w:t>Konzervatorsko-restauratorski radovi na predmetima zbirke kurije Modić Bedeković, 2 predmeta:</w:t>
      </w:r>
    </w:p>
    <w:p w:rsidR="00A92FAE" w:rsidRPr="00E35AA7" w:rsidRDefault="00A92FAE" w:rsidP="00A92FAE">
      <w:pPr>
        <w:spacing w:line="360" w:lineRule="auto"/>
        <w:rPr>
          <w:rFonts w:asciiTheme="minorHAnsi" w:hAnsiTheme="minorHAnsi" w:cstheme="minorHAnsi"/>
          <w:szCs w:val="24"/>
        </w:rPr>
      </w:pPr>
      <w:r w:rsidRPr="00E35AA7">
        <w:rPr>
          <w:rFonts w:asciiTheme="minorHAnsi" w:hAnsiTheme="minorHAnsi" w:cstheme="minorHAnsi"/>
          <w:szCs w:val="24"/>
        </w:rPr>
        <w:lastRenderedPageBreak/>
        <w:t>1.</w:t>
      </w:r>
      <w:r w:rsidRPr="00E35AA7">
        <w:rPr>
          <w:rFonts w:asciiTheme="minorHAnsi" w:hAnsiTheme="minorHAnsi" w:cstheme="minorHAnsi"/>
          <w:szCs w:val="24"/>
        </w:rPr>
        <w:tab/>
        <w:t>SLIKA, „Prijelaz preko Crvenog mora“, 19. st</w:t>
      </w:r>
    </w:p>
    <w:p w:rsidR="00A92FAE" w:rsidRPr="00E35AA7" w:rsidRDefault="00A92FAE" w:rsidP="00A92FAE">
      <w:pPr>
        <w:spacing w:line="360" w:lineRule="auto"/>
        <w:rPr>
          <w:rFonts w:asciiTheme="minorHAnsi" w:hAnsiTheme="minorHAnsi" w:cstheme="minorHAnsi"/>
          <w:szCs w:val="24"/>
        </w:rPr>
      </w:pPr>
      <w:r w:rsidRPr="00E35AA7">
        <w:rPr>
          <w:rFonts w:asciiTheme="minorHAnsi" w:hAnsiTheme="minorHAnsi" w:cstheme="minorHAnsi"/>
          <w:szCs w:val="24"/>
        </w:rPr>
        <w:t>Izvođač radova:“Atika“, Obrt za restauriranje umjetnina, II Vrbik 1, Zagreb</w:t>
      </w:r>
    </w:p>
    <w:p w:rsidR="00A92FAE" w:rsidRPr="00E35AA7" w:rsidRDefault="00A92FAE" w:rsidP="00A92FAE">
      <w:pPr>
        <w:spacing w:line="360" w:lineRule="auto"/>
        <w:rPr>
          <w:rFonts w:asciiTheme="minorHAnsi" w:hAnsiTheme="minorHAnsi" w:cstheme="minorHAnsi"/>
          <w:szCs w:val="24"/>
        </w:rPr>
      </w:pPr>
      <w:r w:rsidRPr="00E35AA7">
        <w:rPr>
          <w:rFonts w:asciiTheme="minorHAnsi" w:hAnsiTheme="minorHAnsi" w:cstheme="minorHAnsi"/>
          <w:szCs w:val="24"/>
        </w:rPr>
        <w:t>2.</w:t>
      </w:r>
      <w:r w:rsidRPr="00E35AA7">
        <w:rPr>
          <w:rFonts w:asciiTheme="minorHAnsi" w:hAnsiTheme="minorHAnsi" w:cstheme="minorHAnsi"/>
          <w:szCs w:val="24"/>
        </w:rPr>
        <w:tab/>
        <w:t>DIVAN, kraj 19. st.</w:t>
      </w:r>
    </w:p>
    <w:p w:rsidR="00647DEE" w:rsidRPr="00E35AA7" w:rsidRDefault="00A92FAE" w:rsidP="00A92FAE">
      <w:pPr>
        <w:spacing w:line="360" w:lineRule="auto"/>
        <w:rPr>
          <w:rFonts w:asciiTheme="minorHAnsi" w:hAnsiTheme="minorHAnsi" w:cstheme="minorHAnsi"/>
          <w:szCs w:val="24"/>
        </w:rPr>
      </w:pPr>
      <w:r w:rsidRPr="00E35AA7">
        <w:rPr>
          <w:rFonts w:asciiTheme="minorHAnsi" w:hAnsiTheme="minorHAnsi" w:cstheme="minorHAnsi"/>
          <w:szCs w:val="24"/>
        </w:rPr>
        <w:t>Izvođač radova, Mladen Megyery, Ljudevita Posavskog 46, Zagreb</w:t>
      </w:r>
    </w:p>
    <w:p w:rsidR="00A92FAE" w:rsidRPr="00E35AA7" w:rsidRDefault="00A92FAE" w:rsidP="00A92FAE">
      <w:pPr>
        <w:spacing w:line="360" w:lineRule="auto"/>
        <w:rPr>
          <w:rFonts w:asciiTheme="minorHAnsi" w:hAnsiTheme="minorHAnsi" w:cstheme="minorHAnsi"/>
          <w:szCs w:val="24"/>
        </w:rPr>
      </w:pPr>
    </w:p>
    <w:p w:rsidR="0057768B" w:rsidRPr="00E35AA7" w:rsidRDefault="0057768B" w:rsidP="0057768B">
      <w:pPr>
        <w:spacing w:line="360" w:lineRule="auto"/>
        <w:rPr>
          <w:rFonts w:asciiTheme="minorHAnsi" w:hAnsiTheme="minorHAnsi" w:cstheme="minorHAnsi"/>
          <w:b/>
          <w:szCs w:val="24"/>
        </w:rPr>
      </w:pPr>
      <w:r w:rsidRPr="00E35AA7">
        <w:rPr>
          <w:rFonts w:asciiTheme="minorHAnsi" w:hAnsiTheme="minorHAnsi" w:cstheme="minorHAnsi"/>
          <w:b/>
          <w:szCs w:val="24"/>
        </w:rPr>
        <w:t>2.4 Ostalo</w:t>
      </w:r>
    </w:p>
    <w:p w:rsidR="00A05623" w:rsidRPr="00E35AA7" w:rsidRDefault="00A05623" w:rsidP="00331BBD">
      <w:pPr>
        <w:spacing w:line="360" w:lineRule="auto"/>
        <w:rPr>
          <w:rFonts w:asciiTheme="minorHAnsi" w:hAnsiTheme="minorHAnsi" w:cstheme="minorHAnsi"/>
          <w:szCs w:val="24"/>
        </w:rPr>
      </w:pPr>
      <w:r w:rsidRPr="00E35AA7">
        <w:rPr>
          <w:rFonts w:asciiTheme="minorHAnsi" w:hAnsiTheme="minorHAnsi" w:cstheme="minorHAnsi"/>
          <w:szCs w:val="24"/>
        </w:rPr>
        <w:t>Revitalizacija etno kuće u Ščitarjevu – zidanje krušne peći u prostoru kuhinje.</w:t>
      </w:r>
    </w:p>
    <w:p w:rsidR="00A05623" w:rsidRPr="00E35AA7" w:rsidRDefault="00A05623" w:rsidP="00331BBD">
      <w:pPr>
        <w:spacing w:line="360" w:lineRule="auto"/>
        <w:rPr>
          <w:rFonts w:asciiTheme="minorHAnsi" w:hAnsiTheme="minorHAnsi" w:cstheme="minorHAnsi"/>
          <w:szCs w:val="24"/>
        </w:rPr>
      </w:pPr>
    </w:p>
    <w:p w:rsidR="00D665DF" w:rsidRPr="00E35AA7" w:rsidRDefault="00D665DF" w:rsidP="00331BBD">
      <w:pPr>
        <w:spacing w:line="360" w:lineRule="auto"/>
        <w:rPr>
          <w:rFonts w:asciiTheme="minorHAnsi" w:hAnsiTheme="minorHAnsi" w:cstheme="minorHAnsi"/>
          <w:b/>
          <w:szCs w:val="24"/>
        </w:rPr>
      </w:pPr>
      <w:r w:rsidRPr="00E35AA7">
        <w:rPr>
          <w:rFonts w:asciiTheme="minorHAnsi" w:hAnsiTheme="minorHAnsi" w:cstheme="minorHAnsi"/>
          <w:b/>
          <w:szCs w:val="24"/>
        </w:rPr>
        <w:t xml:space="preserve">3. DOKUMENTACIJA </w:t>
      </w:r>
    </w:p>
    <w:p w:rsidR="00D665DF" w:rsidRPr="00E35AA7" w:rsidRDefault="00D665DF" w:rsidP="00331BBD">
      <w:pPr>
        <w:spacing w:line="360" w:lineRule="auto"/>
        <w:rPr>
          <w:rFonts w:asciiTheme="minorHAnsi" w:hAnsiTheme="minorHAnsi" w:cstheme="minorHAnsi"/>
          <w:b/>
          <w:szCs w:val="24"/>
        </w:rPr>
      </w:pPr>
      <w:r w:rsidRPr="00E35AA7">
        <w:rPr>
          <w:rFonts w:asciiTheme="minorHAnsi" w:hAnsiTheme="minorHAnsi" w:cstheme="minorHAnsi"/>
          <w:b/>
          <w:szCs w:val="24"/>
        </w:rPr>
        <w:t>3.1. Inventarna knjiga</w:t>
      </w:r>
    </w:p>
    <w:p w:rsidR="00241A65" w:rsidRPr="00E35AA7" w:rsidRDefault="00241A65" w:rsidP="00331BBD">
      <w:pPr>
        <w:spacing w:line="360" w:lineRule="auto"/>
        <w:rPr>
          <w:rFonts w:asciiTheme="minorHAnsi" w:hAnsiTheme="minorHAnsi" w:cstheme="minorHAnsi"/>
          <w:b/>
          <w:szCs w:val="24"/>
        </w:rPr>
      </w:pPr>
    </w:p>
    <w:p w:rsidR="00241A65" w:rsidRPr="00E35AA7" w:rsidRDefault="003379C4" w:rsidP="00E84E80">
      <w:pPr>
        <w:spacing w:line="360" w:lineRule="auto"/>
        <w:rPr>
          <w:rFonts w:asciiTheme="minorHAnsi" w:hAnsiTheme="minorHAnsi" w:cstheme="minorHAnsi"/>
          <w:szCs w:val="24"/>
        </w:rPr>
      </w:pPr>
      <w:r w:rsidRPr="00E35AA7">
        <w:rPr>
          <w:rFonts w:asciiTheme="minorHAnsi" w:hAnsiTheme="minorHAnsi" w:cstheme="minorHAnsi"/>
          <w:szCs w:val="24"/>
        </w:rPr>
        <w:t>Ukupan broj inventariziranih predmeta arheološke zbirke: 2664 predmeta  (ukupan broj inventarnih jedinica: 2560)</w:t>
      </w:r>
    </w:p>
    <w:p w:rsidR="003379C4" w:rsidRPr="00E35AA7" w:rsidRDefault="003379C4" w:rsidP="00E84E80">
      <w:pPr>
        <w:spacing w:line="360" w:lineRule="auto"/>
        <w:rPr>
          <w:rFonts w:asciiTheme="minorHAnsi" w:hAnsiTheme="minorHAnsi" w:cstheme="minorHAnsi"/>
          <w:szCs w:val="24"/>
        </w:rPr>
      </w:pP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Knjiga ulaska muzejskih predmeta</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Broj upisanih jedinica u Obrazac 3 tijekom 2019.: 24</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Stanje broja jedinica na dan 31.12.2019.: 16</w:t>
      </w:r>
    </w:p>
    <w:p w:rsidR="00EC16B5" w:rsidRPr="00E35AA7" w:rsidRDefault="00EC16B5" w:rsidP="00EC16B5">
      <w:pPr>
        <w:spacing w:line="360" w:lineRule="auto"/>
        <w:rPr>
          <w:rFonts w:asciiTheme="minorHAnsi" w:hAnsiTheme="minorHAnsi" w:cstheme="minorHAnsi"/>
          <w:szCs w:val="24"/>
        </w:rPr>
      </w:pP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Knjiga izlaska muzejskih predmeta</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Broj upisanh jedinica u Obrazac 4 tijekom 2019.:1</w:t>
      </w:r>
      <w:r w:rsidRPr="00E35AA7">
        <w:rPr>
          <w:rFonts w:asciiTheme="minorHAnsi" w:hAnsiTheme="minorHAnsi" w:cstheme="minorHAnsi"/>
          <w:szCs w:val="24"/>
        </w:rPr>
        <w:tab/>
      </w:r>
    </w:p>
    <w:p w:rsidR="0035220A"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Stanje broja jedinica na dan 31.12. 2019: 0</w:t>
      </w:r>
    </w:p>
    <w:p w:rsidR="00241A65" w:rsidRPr="00E35AA7" w:rsidRDefault="00241A65" w:rsidP="0035220A">
      <w:pPr>
        <w:spacing w:line="360" w:lineRule="auto"/>
        <w:rPr>
          <w:rFonts w:asciiTheme="minorHAnsi" w:hAnsiTheme="minorHAnsi" w:cstheme="minorHAnsi"/>
          <w:szCs w:val="24"/>
        </w:rPr>
      </w:pPr>
    </w:p>
    <w:p w:rsidR="00D665DF" w:rsidRPr="00E35AA7" w:rsidRDefault="0023114E" w:rsidP="00331BBD">
      <w:pPr>
        <w:spacing w:line="360" w:lineRule="auto"/>
        <w:rPr>
          <w:rFonts w:asciiTheme="minorHAnsi" w:hAnsiTheme="minorHAnsi" w:cstheme="minorHAnsi"/>
          <w:b/>
          <w:szCs w:val="24"/>
        </w:rPr>
      </w:pPr>
      <w:r w:rsidRPr="00E35AA7">
        <w:rPr>
          <w:rFonts w:asciiTheme="minorHAnsi" w:hAnsiTheme="minorHAnsi" w:cstheme="minorHAnsi"/>
          <w:b/>
          <w:szCs w:val="24"/>
        </w:rPr>
        <w:t>3.2</w:t>
      </w:r>
      <w:r w:rsidR="00D665DF" w:rsidRPr="00E35AA7">
        <w:rPr>
          <w:rFonts w:asciiTheme="minorHAnsi" w:hAnsiTheme="minorHAnsi" w:cstheme="minorHAnsi"/>
          <w:b/>
          <w:szCs w:val="24"/>
        </w:rPr>
        <w:t>. Fototeka</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Tijekom arheoloških zaštitnih radova u Ščitarjevu snimljeno 118 fotografija.</w:t>
      </w:r>
    </w:p>
    <w:p w:rsidR="00241A65"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Tijekom preliminarnog pregleda keramičkih ulomaka u Šćitarjevu snimljeno 57 fotografija.</w:t>
      </w:r>
    </w:p>
    <w:p w:rsidR="003379C4" w:rsidRPr="00E35AA7" w:rsidRDefault="003379C4" w:rsidP="003379C4">
      <w:pPr>
        <w:spacing w:line="360" w:lineRule="auto"/>
        <w:rPr>
          <w:rFonts w:asciiTheme="minorHAnsi" w:hAnsiTheme="minorHAnsi" w:cstheme="minorHAnsi"/>
          <w:szCs w:val="24"/>
        </w:rPr>
      </w:pPr>
    </w:p>
    <w:p w:rsidR="00573732" w:rsidRPr="00E35AA7" w:rsidRDefault="00EC16B5" w:rsidP="006C543D">
      <w:pPr>
        <w:spacing w:line="360" w:lineRule="auto"/>
        <w:rPr>
          <w:rFonts w:asciiTheme="minorHAnsi" w:hAnsiTheme="minorHAnsi" w:cstheme="minorHAnsi"/>
          <w:szCs w:val="24"/>
        </w:rPr>
      </w:pPr>
      <w:r w:rsidRPr="00E35AA7">
        <w:rPr>
          <w:rFonts w:asciiTheme="minorHAnsi" w:hAnsiTheme="minorHAnsi" w:cstheme="minorHAnsi"/>
          <w:szCs w:val="24"/>
        </w:rPr>
        <w:t xml:space="preserve">U 2019. godini snimljeno je 1980  digitalnih fotografija, a 42 fotografije su izrađene na sjajnom papiru – U Muzeju i izvan su fotografski snimana otvorenja izložbi, manifestacije, radionice, predavanja; Noć Muzeja 2019., Fašnik,  izložbe „Okom etnologa – istraživački rad Višnje Huzjak“ , 24. edukativno – muzejska akcija, „Perunfest“, otvorenje izložbe „Život na vodi - Brončano doba Turopolja“, Dani Europske baštine, predstavljanje knjige Melanije Belaj </w:t>
      </w:r>
      <w:r w:rsidRPr="00E35AA7">
        <w:rPr>
          <w:rFonts w:asciiTheme="minorHAnsi" w:hAnsiTheme="minorHAnsi" w:cstheme="minorHAnsi"/>
          <w:szCs w:val="24"/>
        </w:rPr>
        <w:lastRenderedPageBreak/>
        <w:t>iz instituta za etnologiju i folkloristiku „Vino, rakija, a može i limončelo“, predavanje o Emiliju Laszowskom, „Perunbožić“ i ostale terenske fotografije.</w:t>
      </w:r>
    </w:p>
    <w:p w:rsidR="00FC5B88" w:rsidRPr="00E35AA7" w:rsidRDefault="00FC5B88" w:rsidP="006C543D">
      <w:pPr>
        <w:spacing w:line="360" w:lineRule="auto"/>
        <w:rPr>
          <w:rFonts w:asciiTheme="minorHAnsi" w:hAnsiTheme="minorHAnsi" w:cstheme="minorHAnsi"/>
          <w:szCs w:val="24"/>
        </w:rPr>
      </w:pPr>
    </w:p>
    <w:p w:rsidR="00FC5B88" w:rsidRPr="00E35AA7" w:rsidRDefault="00FC5B88" w:rsidP="006C543D">
      <w:pPr>
        <w:spacing w:line="360" w:lineRule="auto"/>
        <w:rPr>
          <w:rFonts w:asciiTheme="minorHAnsi" w:hAnsiTheme="minorHAnsi" w:cstheme="minorHAnsi"/>
          <w:szCs w:val="24"/>
        </w:rPr>
      </w:pPr>
      <w:r w:rsidRPr="00E35AA7">
        <w:rPr>
          <w:rFonts w:asciiTheme="minorHAnsi" w:hAnsiTheme="minorHAnsi" w:cstheme="minorHAnsi"/>
          <w:szCs w:val="24"/>
        </w:rPr>
        <w:t>Tijekom geofizičkih istraživanja i terenskih pregleda snimljeno 15 fotografija.</w:t>
      </w:r>
    </w:p>
    <w:p w:rsidR="00647DEE" w:rsidRPr="00E35AA7" w:rsidRDefault="00647DEE" w:rsidP="006C543D">
      <w:pPr>
        <w:spacing w:line="360" w:lineRule="auto"/>
        <w:rPr>
          <w:rFonts w:asciiTheme="minorHAnsi" w:hAnsiTheme="minorHAnsi" w:cstheme="minorHAnsi"/>
          <w:szCs w:val="24"/>
        </w:rPr>
      </w:pPr>
    </w:p>
    <w:p w:rsidR="00EC16B5" w:rsidRPr="00E35AA7" w:rsidRDefault="00E35AA7" w:rsidP="00EC16B5">
      <w:pPr>
        <w:spacing w:line="360" w:lineRule="auto"/>
        <w:rPr>
          <w:rFonts w:asciiTheme="minorHAnsi" w:hAnsiTheme="minorHAnsi" w:cstheme="minorHAnsi"/>
          <w:b/>
          <w:szCs w:val="24"/>
        </w:rPr>
      </w:pPr>
      <w:r w:rsidRPr="00E35AA7">
        <w:rPr>
          <w:rFonts w:asciiTheme="minorHAnsi" w:hAnsiTheme="minorHAnsi" w:cstheme="minorHAnsi"/>
          <w:b/>
          <w:szCs w:val="24"/>
        </w:rPr>
        <w:t>3.3</w:t>
      </w:r>
      <w:r w:rsidR="00EC16B5" w:rsidRPr="00E35AA7">
        <w:rPr>
          <w:rFonts w:asciiTheme="minorHAnsi" w:hAnsiTheme="minorHAnsi" w:cstheme="minorHAnsi"/>
          <w:b/>
          <w:szCs w:val="24"/>
        </w:rPr>
        <w:t>. Videoteka</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 Snimka HRT „Dani europske baštine u Velikoj Gorici“ iz 2018.</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 xml:space="preserve">- Snimka s porta Kronike Velike Gorce o izložbi „Velika Gorica i Veliki rat“ </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 Snimka s televizije Z1 o „PerunBožoću“</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 Snimka videospota snimljenog u Kuriji Modić Bedeković</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 Snimka HRT iz emisije Zagrebačka panorama o izložbi „Život na vodi – brončano doba Turopolja“</w:t>
      </w:r>
    </w:p>
    <w:p w:rsidR="00647DEE" w:rsidRPr="00E35AA7" w:rsidRDefault="00647DEE" w:rsidP="006C543D">
      <w:pPr>
        <w:spacing w:line="360" w:lineRule="auto"/>
        <w:rPr>
          <w:rFonts w:asciiTheme="minorHAnsi" w:hAnsiTheme="minorHAnsi" w:cstheme="minorHAnsi"/>
          <w:szCs w:val="24"/>
        </w:rPr>
      </w:pPr>
    </w:p>
    <w:p w:rsidR="00D665DF" w:rsidRPr="00E35AA7" w:rsidRDefault="00E35AA7" w:rsidP="00331BBD">
      <w:pPr>
        <w:spacing w:line="360" w:lineRule="auto"/>
        <w:rPr>
          <w:rFonts w:asciiTheme="minorHAnsi" w:hAnsiTheme="minorHAnsi" w:cstheme="minorHAnsi"/>
          <w:b/>
          <w:szCs w:val="24"/>
        </w:rPr>
      </w:pPr>
      <w:r w:rsidRPr="00E35AA7">
        <w:rPr>
          <w:rFonts w:asciiTheme="minorHAnsi" w:hAnsiTheme="minorHAnsi" w:cstheme="minorHAnsi"/>
          <w:b/>
          <w:szCs w:val="24"/>
        </w:rPr>
        <w:t>3.4</w:t>
      </w:r>
      <w:r w:rsidR="00D665DF" w:rsidRPr="00E35AA7">
        <w:rPr>
          <w:rFonts w:asciiTheme="minorHAnsi" w:hAnsiTheme="minorHAnsi" w:cstheme="minorHAnsi"/>
          <w:b/>
          <w:szCs w:val="24"/>
        </w:rPr>
        <w:t>. Hemeroteka</w:t>
      </w:r>
    </w:p>
    <w:p w:rsidR="0035220A" w:rsidRPr="00E35AA7" w:rsidRDefault="0035220A" w:rsidP="0035220A">
      <w:pPr>
        <w:spacing w:line="360" w:lineRule="auto"/>
        <w:rPr>
          <w:rFonts w:asciiTheme="minorHAnsi" w:hAnsiTheme="minorHAnsi" w:cstheme="minorHAnsi"/>
          <w:szCs w:val="24"/>
        </w:rPr>
      </w:pPr>
      <w:r w:rsidRPr="00E35AA7">
        <w:rPr>
          <w:rFonts w:asciiTheme="minorHAnsi" w:hAnsiTheme="minorHAnsi" w:cstheme="minorHAnsi"/>
          <w:szCs w:val="24"/>
        </w:rPr>
        <w:t>Iz dnevnih novina, periodičkih tiskovina i portal</w:t>
      </w:r>
      <w:r w:rsidR="00EC16B5" w:rsidRPr="00E35AA7">
        <w:rPr>
          <w:rFonts w:asciiTheme="minorHAnsi" w:hAnsiTheme="minorHAnsi" w:cstheme="minorHAnsi"/>
          <w:szCs w:val="24"/>
        </w:rPr>
        <w:t>a u hemeroteku je pohranjeno 85</w:t>
      </w:r>
      <w:r w:rsidRPr="00E35AA7">
        <w:rPr>
          <w:rFonts w:asciiTheme="minorHAnsi" w:hAnsiTheme="minorHAnsi" w:cstheme="minorHAnsi"/>
          <w:szCs w:val="24"/>
        </w:rPr>
        <w:t xml:space="preserve"> članak</w:t>
      </w:r>
      <w:r w:rsidR="00EC16B5" w:rsidRPr="00E35AA7">
        <w:rPr>
          <w:rFonts w:asciiTheme="minorHAnsi" w:hAnsiTheme="minorHAnsi" w:cstheme="minorHAnsi"/>
          <w:szCs w:val="24"/>
        </w:rPr>
        <w:t>a</w:t>
      </w:r>
      <w:r w:rsidRPr="00E35AA7">
        <w:rPr>
          <w:rFonts w:asciiTheme="minorHAnsi" w:hAnsiTheme="minorHAnsi" w:cstheme="minorHAnsi"/>
          <w:szCs w:val="24"/>
        </w:rPr>
        <w:t xml:space="preserve"> s natpisima o Muzeju i njegovim aktivnostima, te o etnologiji, folkloru, kulturnoj povijesti i aktivnostima vezanim uz područje Turopolja, Pokuplja, Posavine, Vukomeričkih Gorica, te samog grada Velike Gorice</w:t>
      </w:r>
    </w:p>
    <w:p w:rsidR="00145663" w:rsidRPr="00E35AA7" w:rsidRDefault="00145663" w:rsidP="00331BBD">
      <w:pPr>
        <w:spacing w:line="360" w:lineRule="auto"/>
        <w:rPr>
          <w:rFonts w:asciiTheme="minorHAnsi" w:hAnsiTheme="minorHAnsi" w:cstheme="minorHAnsi"/>
          <w:b/>
          <w:szCs w:val="24"/>
        </w:rPr>
      </w:pPr>
    </w:p>
    <w:p w:rsidR="00D665DF" w:rsidRPr="00E35AA7" w:rsidRDefault="00E35AA7" w:rsidP="00331BBD">
      <w:pPr>
        <w:spacing w:line="360" w:lineRule="auto"/>
        <w:rPr>
          <w:rFonts w:asciiTheme="minorHAnsi" w:hAnsiTheme="minorHAnsi" w:cstheme="minorHAnsi"/>
          <w:b/>
          <w:szCs w:val="24"/>
        </w:rPr>
      </w:pPr>
      <w:r w:rsidRPr="00E35AA7">
        <w:rPr>
          <w:rFonts w:asciiTheme="minorHAnsi" w:hAnsiTheme="minorHAnsi" w:cstheme="minorHAnsi"/>
          <w:b/>
          <w:szCs w:val="24"/>
        </w:rPr>
        <w:t>3.5</w:t>
      </w:r>
      <w:r w:rsidR="00D665DF" w:rsidRPr="00E35AA7">
        <w:rPr>
          <w:rFonts w:asciiTheme="minorHAnsi" w:hAnsiTheme="minorHAnsi" w:cstheme="minorHAnsi"/>
          <w:b/>
          <w:szCs w:val="24"/>
        </w:rPr>
        <w:t>. Stručni arhiv</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1. Programska knjižica „Noć Muzeja 2019.“ – 5 kom</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2. Plakat manifestacije „Noć Muzeja 2019.“ – 2 kom</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3. Katalog izložbe „Okom etnologa – istraživački rad Višnje Huzjak“ – 5 kom</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4. Pozivnica za izložbu „Okom etnologa – istraživački rad Višnje Huzjak“ – 5 kom</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5. Programska knjižica 24. edukativno muzejske akcije – tema „(Pre)hrana“ – 5 kom</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6. Plakat 24. edukativno muzejske akcije – tema „(Pre)hrana“ – 2 kom</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7. Katalog izložbe „Život na vodi – Brončano doba Turopolja“ – 5 kom</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8. Pozivnica za izložbu „Život na vodi – Brončano doba Turopolja“ – 5 kom</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9. Katalog izložbe „Dani Europske baštine u Velikoj Gorici“ – „#Oslikaj kulturu“ – 5 kom</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10. Pozivnica za manifestaciju „Dani europske baštine u Velikoj Gorici“ „#Oslikaj kulturu“ – 5 kom</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lastRenderedPageBreak/>
        <w:t>11. Plakat za manifestaciju „Dani Europske baštine u Velikoj Gorici“ – „#Oslikaj kulturu“  - 6 kom</w:t>
      </w:r>
    </w:p>
    <w:p w:rsidR="00145663"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12. Program manifestacije „Prosinac u Gorici“ – 5 kom</w:t>
      </w:r>
    </w:p>
    <w:p w:rsidR="00EC16B5" w:rsidRPr="00E35AA7" w:rsidRDefault="00EC16B5" w:rsidP="00EC16B5">
      <w:pPr>
        <w:spacing w:line="360" w:lineRule="auto"/>
        <w:rPr>
          <w:rFonts w:asciiTheme="minorHAnsi" w:hAnsiTheme="minorHAnsi" w:cstheme="minorHAnsi"/>
          <w:szCs w:val="24"/>
        </w:rPr>
      </w:pPr>
    </w:p>
    <w:p w:rsidR="00ED65F3" w:rsidRPr="00E35AA7" w:rsidRDefault="00E35AA7" w:rsidP="00331BBD">
      <w:pPr>
        <w:spacing w:line="360" w:lineRule="auto"/>
        <w:rPr>
          <w:rFonts w:asciiTheme="minorHAnsi" w:hAnsiTheme="minorHAnsi" w:cstheme="minorHAnsi"/>
          <w:b/>
          <w:szCs w:val="24"/>
        </w:rPr>
      </w:pPr>
      <w:r w:rsidRPr="00E35AA7">
        <w:rPr>
          <w:rFonts w:asciiTheme="minorHAnsi" w:hAnsiTheme="minorHAnsi" w:cstheme="minorHAnsi"/>
          <w:b/>
          <w:szCs w:val="24"/>
        </w:rPr>
        <w:t>3.6</w:t>
      </w:r>
      <w:r w:rsidR="00ED65F3" w:rsidRPr="00E35AA7">
        <w:rPr>
          <w:rFonts w:asciiTheme="minorHAnsi" w:hAnsiTheme="minorHAnsi" w:cstheme="minorHAnsi"/>
          <w:b/>
          <w:szCs w:val="24"/>
        </w:rPr>
        <w:t>. Ostalo</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Tijekom stručne obrade materijala iz istraživanja u Lukavcu snimljeni izabrani keramički ulomci.</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(obrada građe: Antonia Oroz u okviru stručnog usavršavanja bez zasnivanja radnog odnosa)</w:t>
      </w:r>
    </w:p>
    <w:p w:rsidR="003379C4" w:rsidRPr="00E35AA7" w:rsidRDefault="003379C4" w:rsidP="00331BBD">
      <w:pPr>
        <w:spacing w:line="360" w:lineRule="auto"/>
        <w:rPr>
          <w:rFonts w:asciiTheme="minorHAnsi" w:hAnsiTheme="minorHAnsi" w:cstheme="minorHAnsi"/>
          <w:b/>
          <w:szCs w:val="24"/>
        </w:rPr>
      </w:pPr>
    </w:p>
    <w:p w:rsidR="00ED65F3" w:rsidRPr="00E35AA7" w:rsidRDefault="00866050" w:rsidP="00866050">
      <w:pPr>
        <w:spacing w:line="360" w:lineRule="auto"/>
        <w:rPr>
          <w:rFonts w:asciiTheme="minorHAnsi" w:hAnsiTheme="minorHAnsi" w:cstheme="minorHAnsi"/>
          <w:szCs w:val="24"/>
        </w:rPr>
      </w:pPr>
      <w:r w:rsidRPr="00E35AA7">
        <w:rPr>
          <w:rFonts w:asciiTheme="minorHAnsi" w:hAnsiTheme="minorHAnsi" w:cstheme="minorHAnsi"/>
          <w:szCs w:val="24"/>
        </w:rPr>
        <w:t>Rad na sistematizaciji sekundarne dokumentacije Muzeja Turopolja, fond Dokumentacija o izložbama/Izložbena dokumentacija, Fond hemeroteka, Fond Fototeka</w:t>
      </w:r>
    </w:p>
    <w:p w:rsidR="00866050" w:rsidRPr="00E35AA7" w:rsidRDefault="00241A65" w:rsidP="00866050">
      <w:pPr>
        <w:spacing w:line="360" w:lineRule="auto"/>
        <w:rPr>
          <w:rFonts w:asciiTheme="minorHAnsi" w:hAnsiTheme="minorHAnsi" w:cstheme="minorHAnsi"/>
          <w:szCs w:val="24"/>
        </w:rPr>
      </w:pPr>
      <w:r w:rsidRPr="00E35AA7">
        <w:rPr>
          <w:rFonts w:asciiTheme="minorHAnsi" w:hAnsiTheme="minorHAnsi" w:cstheme="minorHAnsi"/>
          <w:szCs w:val="24"/>
        </w:rPr>
        <w:t>Fotografiranje predmeta arheološke zbirke  svrhu upotpunjavanja računalne inventarne knjige M++</w:t>
      </w:r>
    </w:p>
    <w:p w:rsidR="00647DEE" w:rsidRPr="00E35AA7" w:rsidRDefault="00647DEE" w:rsidP="00866050">
      <w:pPr>
        <w:spacing w:line="360" w:lineRule="auto"/>
        <w:rPr>
          <w:rFonts w:asciiTheme="minorHAnsi" w:hAnsiTheme="minorHAnsi" w:cstheme="minorHAnsi"/>
          <w:szCs w:val="24"/>
        </w:rPr>
      </w:pPr>
    </w:p>
    <w:p w:rsidR="00D665DF" w:rsidRPr="00E35AA7" w:rsidRDefault="00D665DF" w:rsidP="00331BBD">
      <w:pPr>
        <w:spacing w:line="360" w:lineRule="auto"/>
        <w:rPr>
          <w:rFonts w:asciiTheme="minorHAnsi" w:hAnsiTheme="minorHAnsi" w:cstheme="minorHAnsi"/>
          <w:b/>
          <w:szCs w:val="24"/>
        </w:rPr>
      </w:pPr>
      <w:r w:rsidRPr="00E35AA7">
        <w:rPr>
          <w:rFonts w:asciiTheme="minorHAnsi" w:hAnsiTheme="minorHAnsi" w:cstheme="minorHAnsi"/>
          <w:b/>
          <w:szCs w:val="24"/>
        </w:rPr>
        <w:t>4. KNJIŽNICA</w:t>
      </w:r>
    </w:p>
    <w:p w:rsidR="00D665DF" w:rsidRPr="00E35AA7" w:rsidRDefault="00D665DF" w:rsidP="00331BBD">
      <w:pPr>
        <w:spacing w:line="360" w:lineRule="auto"/>
        <w:rPr>
          <w:rFonts w:asciiTheme="minorHAnsi" w:hAnsiTheme="minorHAnsi" w:cstheme="minorHAnsi"/>
          <w:b/>
          <w:i/>
          <w:szCs w:val="24"/>
        </w:rPr>
      </w:pPr>
      <w:r w:rsidRPr="00E35AA7">
        <w:rPr>
          <w:rFonts w:asciiTheme="minorHAnsi" w:hAnsiTheme="minorHAnsi" w:cstheme="minorHAnsi"/>
          <w:b/>
          <w:szCs w:val="24"/>
        </w:rPr>
        <w:t xml:space="preserve">4.1. Nabava </w:t>
      </w:r>
    </w:p>
    <w:p w:rsidR="00A92FAE" w:rsidRPr="00E35AA7" w:rsidRDefault="00A92FAE" w:rsidP="00A92FAE">
      <w:pPr>
        <w:spacing w:line="360" w:lineRule="auto"/>
        <w:rPr>
          <w:rFonts w:asciiTheme="minorHAnsi" w:hAnsiTheme="minorHAnsi" w:cstheme="minorHAnsi"/>
          <w:szCs w:val="24"/>
        </w:rPr>
      </w:pPr>
      <w:r w:rsidRPr="00E35AA7">
        <w:rPr>
          <w:rFonts w:asciiTheme="minorHAnsi" w:hAnsiTheme="minorHAnsi" w:cstheme="minorHAnsi"/>
          <w:szCs w:val="24"/>
        </w:rPr>
        <w:t>Razmjena: 13 kom. knjiga i stručnih publikacija</w:t>
      </w:r>
    </w:p>
    <w:p w:rsidR="00A92FAE" w:rsidRPr="00E35AA7" w:rsidRDefault="00A92FAE" w:rsidP="00A92FAE">
      <w:pPr>
        <w:spacing w:line="360" w:lineRule="auto"/>
        <w:rPr>
          <w:rFonts w:asciiTheme="minorHAnsi" w:hAnsiTheme="minorHAnsi" w:cstheme="minorHAnsi"/>
          <w:szCs w:val="24"/>
        </w:rPr>
      </w:pPr>
      <w:r w:rsidRPr="00E35AA7">
        <w:rPr>
          <w:rFonts w:asciiTheme="minorHAnsi" w:hAnsiTheme="minorHAnsi" w:cstheme="minorHAnsi"/>
          <w:szCs w:val="24"/>
        </w:rPr>
        <w:t>Dar: 16 kom. knjiga i stručnih publikacija</w:t>
      </w:r>
    </w:p>
    <w:p w:rsidR="00A92FAE" w:rsidRPr="00E35AA7" w:rsidRDefault="00A92FAE" w:rsidP="00A92FAE">
      <w:pPr>
        <w:spacing w:line="360" w:lineRule="auto"/>
        <w:rPr>
          <w:rFonts w:asciiTheme="minorHAnsi" w:hAnsiTheme="minorHAnsi" w:cstheme="minorHAnsi"/>
          <w:szCs w:val="24"/>
        </w:rPr>
      </w:pPr>
      <w:r w:rsidRPr="00E35AA7">
        <w:rPr>
          <w:rFonts w:asciiTheme="minorHAnsi" w:hAnsiTheme="minorHAnsi" w:cstheme="minorHAnsi"/>
          <w:szCs w:val="24"/>
        </w:rPr>
        <w:t>Kupnja: 10 kom. knjiga i stručnih publikacija</w:t>
      </w:r>
    </w:p>
    <w:p w:rsidR="00496726" w:rsidRPr="00E35AA7" w:rsidRDefault="00A92FAE" w:rsidP="00A92FAE">
      <w:pPr>
        <w:spacing w:line="360" w:lineRule="auto"/>
        <w:rPr>
          <w:rFonts w:asciiTheme="minorHAnsi" w:hAnsiTheme="minorHAnsi" w:cstheme="minorHAnsi"/>
          <w:szCs w:val="24"/>
        </w:rPr>
      </w:pPr>
      <w:r w:rsidRPr="00E35AA7">
        <w:rPr>
          <w:rFonts w:asciiTheme="minorHAnsi" w:hAnsiTheme="minorHAnsi" w:cstheme="minorHAnsi"/>
          <w:szCs w:val="24"/>
        </w:rPr>
        <w:t>UKUPNO: 39</w:t>
      </w:r>
      <w:r w:rsidR="00AD771E" w:rsidRPr="00E35AA7">
        <w:rPr>
          <w:rFonts w:asciiTheme="minorHAnsi" w:hAnsiTheme="minorHAnsi" w:cstheme="minorHAnsi"/>
          <w:szCs w:val="24"/>
        </w:rPr>
        <w:t xml:space="preserve"> knjiga i stručna</w:t>
      </w:r>
      <w:r w:rsidR="002D40E4" w:rsidRPr="00E35AA7">
        <w:rPr>
          <w:rFonts w:asciiTheme="minorHAnsi" w:hAnsiTheme="minorHAnsi" w:cstheme="minorHAnsi"/>
          <w:szCs w:val="24"/>
        </w:rPr>
        <w:t xml:space="preserve"> publikacija</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Donacija Muzeju knjižni fond, sve publikacije časopisa KAJ od 1968. – 2019. -  179 komada</w:t>
      </w:r>
    </w:p>
    <w:p w:rsidR="00EC16B5" w:rsidRPr="00E35AA7" w:rsidRDefault="00EC16B5" w:rsidP="00EC16B5">
      <w:pPr>
        <w:spacing w:line="360" w:lineRule="auto"/>
        <w:rPr>
          <w:rFonts w:asciiTheme="minorHAnsi" w:hAnsiTheme="minorHAnsi" w:cstheme="minorHAnsi"/>
          <w:szCs w:val="24"/>
        </w:rPr>
      </w:pPr>
      <w:r w:rsidRPr="00E35AA7">
        <w:rPr>
          <w:rFonts w:asciiTheme="minorHAnsi" w:hAnsiTheme="minorHAnsi" w:cstheme="minorHAnsi"/>
          <w:szCs w:val="24"/>
        </w:rPr>
        <w:t>Donacija raznih stručnih publiciranih tekstova o etnološkim temama – 54 komada</w:t>
      </w:r>
    </w:p>
    <w:p w:rsidR="002D40E4" w:rsidRPr="00E35AA7" w:rsidRDefault="002D40E4" w:rsidP="002D40E4">
      <w:pPr>
        <w:spacing w:line="360" w:lineRule="auto"/>
        <w:rPr>
          <w:rFonts w:asciiTheme="minorHAnsi" w:hAnsiTheme="minorHAnsi" w:cstheme="minorHAnsi"/>
          <w:szCs w:val="24"/>
        </w:rPr>
      </w:pPr>
    </w:p>
    <w:p w:rsidR="00D665DF" w:rsidRPr="00E35AA7" w:rsidRDefault="0023114E" w:rsidP="00331BBD">
      <w:pPr>
        <w:spacing w:line="360" w:lineRule="auto"/>
        <w:rPr>
          <w:rFonts w:asciiTheme="minorHAnsi" w:hAnsiTheme="minorHAnsi" w:cstheme="minorHAnsi"/>
          <w:b/>
          <w:szCs w:val="24"/>
        </w:rPr>
      </w:pPr>
      <w:r w:rsidRPr="00E35AA7">
        <w:rPr>
          <w:rFonts w:asciiTheme="minorHAnsi" w:hAnsiTheme="minorHAnsi" w:cstheme="minorHAnsi"/>
          <w:b/>
          <w:szCs w:val="24"/>
        </w:rPr>
        <w:t>4.2</w:t>
      </w:r>
      <w:r w:rsidR="00D665DF" w:rsidRPr="00E35AA7">
        <w:rPr>
          <w:rFonts w:asciiTheme="minorHAnsi" w:hAnsiTheme="minorHAnsi" w:cstheme="minorHAnsi"/>
          <w:b/>
          <w:szCs w:val="24"/>
        </w:rPr>
        <w:t>. Služba i usluge za korisnike</w:t>
      </w:r>
    </w:p>
    <w:p w:rsidR="00E64A4F" w:rsidRPr="00E35AA7" w:rsidRDefault="00E64A4F" w:rsidP="00331BBD">
      <w:pPr>
        <w:spacing w:line="360" w:lineRule="auto"/>
        <w:rPr>
          <w:rFonts w:asciiTheme="minorHAnsi" w:hAnsiTheme="minorHAnsi" w:cstheme="minorHAnsi"/>
          <w:szCs w:val="24"/>
        </w:rPr>
      </w:pPr>
      <w:r w:rsidRPr="00E35AA7">
        <w:rPr>
          <w:rFonts w:asciiTheme="minorHAnsi" w:hAnsiTheme="minorHAnsi" w:cstheme="minorHAnsi"/>
          <w:szCs w:val="24"/>
        </w:rPr>
        <w:t>Davanje na uvid i posudba knjižnične gr</w:t>
      </w:r>
      <w:r w:rsidR="007B3143" w:rsidRPr="00E35AA7">
        <w:rPr>
          <w:rFonts w:asciiTheme="minorHAnsi" w:hAnsiTheme="minorHAnsi" w:cstheme="minorHAnsi"/>
          <w:szCs w:val="24"/>
        </w:rPr>
        <w:t xml:space="preserve">ađe studentima, stručnjacima i </w:t>
      </w:r>
      <w:r w:rsidRPr="00E35AA7">
        <w:rPr>
          <w:rFonts w:asciiTheme="minorHAnsi" w:hAnsiTheme="minorHAnsi" w:cstheme="minorHAnsi"/>
          <w:szCs w:val="24"/>
        </w:rPr>
        <w:t>zainteresiranim građanima.</w:t>
      </w:r>
    </w:p>
    <w:p w:rsidR="00D665DF" w:rsidRPr="00E35AA7" w:rsidRDefault="00D665DF" w:rsidP="00331BBD">
      <w:pPr>
        <w:spacing w:line="360" w:lineRule="auto"/>
        <w:rPr>
          <w:rFonts w:asciiTheme="minorHAnsi" w:hAnsiTheme="minorHAnsi" w:cstheme="minorHAnsi"/>
          <w:szCs w:val="24"/>
        </w:rPr>
      </w:pPr>
    </w:p>
    <w:p w:rsidR="00D665DF" w:rsidRPr="00E35AA7" w:rsidRDefault="0023114E" w:rsidP="00331BBD">
      <w:pPr>
        <w:spacing w:line="360" w:lineRule="auto"/>
        <w:rPr>
          <w:rFonts w:asciiTheme="minorHAnsi" w:hAnsiTheme="minorHAnsi" w:cstheme="minorHAnsi"/>
          <w:b/>
          <w:szCs w:val="24"/>
        </w:rPr>
      </w:pPr>
      <w:r w:rsidRPr="00E35AA7">
        <w:rPr>
          <w:rFonts w:asciiTheme="minorHAnsi" w:hAnsiTheme="minorHAnsi" w:cstheme="minorHAnsi"/>
          <w:b/>
          <w:szCs w:val="24"/>
        </w:rPr>
        <w:t>5</w:t>
      </w:r>
      <w:r w:rsidR="00D665DF" w:rsidRPr="00E35AA7">
        <w:rPr>
          <w:rFonts w:asciiTheme="minorHAnsi" w:hAnsiTheme="minorHAnsi" w:cstheme="minorHAnsi"/>
          <w:b/>
          <w:szCs w:val="24"/>
        </w:rPr>
        <w:t>. STRUČNI RAD</w:t>
      </w:r>
    </w:p>
    <w:p w:rsidR="00D665DF" w:rsidRPr="00E35AA7" w:rsidRDefault="0023114E" w:rsidP="00331BBD">
      <w:pPr>
        <w:spacing w:line="360" w:lineRule="auto"/>
        <w:rPr>
          <w:rFonts w:asciiTheme="minorHAnsi" w:hAnsiTheme="minorHAnsi" w:cstheme="minorHAnsi"/>
          <w:b/>
          <w:szCs w:val="24"/>
        </w:rPr>
      </w:pPr>
      <w:r w:rsidRPr="00E35AA7">
        <w:rPr>
          <w:rFonts w:asciiTheme="minorHAnsi" w:hAnsiTheme="minorHAnsi" w:cstheme="minorHAnsi"/>
          <w:b/>
          <w:szCs w:val="24"/>
        </w:rPr>
        <w:t>5</w:t>
      </w:r>
      <w:r w:rsidR="00E35AA7" w:rsidRPr="00E35AA7">
        <w:rPr>
          <w:rFonts w:asciiTheme="minorHAnsi" w:hAnsiTheme="minorHAnsi" w:cstheme="minorHAnsi"/>
          <w:b/>
          <w:szCs w:val="24"/>
        </w:rPr>
        <w:t>.1</w:t>
      </w:r>
      <w:r w:rsidR="00D665DF" w:rsidRPr="00E35AA7">
        <w:rPr>
          <w:rFonts w:asciiTheme="minorHAnsi" w:hAnsiTheme="minorHAnsi" w:cstheme="minorHAnsi"/>
          <w:b/>
          <w:szCs w:val="24"/>
        </w:rPr>
        <w:t>. Identifikacija / Determinacija građe</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Determinacija materijala s arheološkog istraživanja u Ščitarjevu.</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Determinacija materijala s arheološkog istraživanja u Lukavcu.</w:t>
      </w:r>
    </w:p>
    <w:p w:rsidR="003E385E" w:rsidRPr="00E35AA7" w:rsidRDefault="0035220A" w:rsidP="003379C4">
      <w:pPr>
        <w:spacing w:line="360" w:lineRule="auto"/>
        <w:rPr>
          <w:rFonts w:asciiTheme="minorHAnsi" w:hAnsiTheme="minorHAnsi" w:cstheme="minorHAnsi"/>
          <w:szCs w:val="24"/>
        </w:rPr>
      </w:pPr>
      <w:r w:rsidRPr="00E35AA7">
        <w:rPr>
          <w:rFonts w:asciiTheme="minorHAnsi" w:hAnsiTheme="minorHAnsi" w:cstheme="minorHAnsi"/>
          <w:szCs w:val="24"/>
        </w:rPr>
        <w:t>Identifikacija predmeta otkupljenih za kulturno povijesnu zbirku</w:t>
      </w:r>
      <w:r w:rsidR="00A92FAE" w:rsidRPr="00E35AA7">
        <w:rPr>
          <w:rFonts w:asciiTheme="minorHAnsi" w:hAnsiTheme="minorHAnsi" w:cstheme="minorHAnsi"/>
          <w:szCs w:val="24"/>
        </w:rPr>
        <w:t>.</w:t>
      </w:r>
    </w:p>
    <w:p w:rsidR="00241A65" w:rsidRPr="00E35AA7" w:rsidRDefault="00647DEE" w:rsidP="00241A65">
      <w:pPr>
        <w:spacing w:line="360" w:lineRule="auto"/>
        <w:rPr>
          <w:rFonts w:asciiTheme="minorHAnsi" w:hAnsiTheme="minorHAnsi" w:cstheme="minorHAnsi"/>
          <w:b/>
          <w:szCs w:val="24"/>
        </w:rPr>
      </w:pPr>
      <w:r w:rsidRPr="00E35AA7">
        <w:rPr>
          <w:rFonts w:asciiTheme="minorHAnsi" w:hAnsiTheme="minorHAnsi" w:cstheme="minorHAnsi"/>
          <w:b/>
          <w:szCs w:val="24"/>
        </w:rPr>
        <w:lastRenderedPageBreak/>
        <w:t>5</w:t>
      </w:r>
      <w:r w:rsidR="00E35AA7" w:rsidRPr="00E35AA7">
        <w:rPr>
          <w:rFonts w:asciiTheme="minorHAnsi" w:hAnsiTheme="minorHAnsi" w:cstheme="minorHAnsi"/>
          <w:b/>
          <w:szCs w:val="24"/>
        </w:rPr>
        <w:t>.2</w:t>
      </w:r>
      <w:r w:rsidR="00241A65" w:rsidRPr="00E35AA7">
        <w:rPr>
          <w:rFonts w:asciiTheme="minorHAnsi" w:hAnsiTheme="minorHAnsi" w:cstheme="minorHAnsi"/>
          <w:b/>
          <w:szCs w:val="24"/>
        </w:rPr>
        <w:t>. Revizija muzejske građe</w:t>
      </w:r>
    </w:p>
    <w:p w:rsidR="00241A65" w:rsidRPr="00E35AA7" w:rsidRDefault="00673EEA" w:rsidP="00241A65">
      <w:pPr>
        <w:spacing w:line="360" w:lineRule="auto"/>
        <w:rPr>
          <w:rFonts w:asciiTheme="minorHAnsi" w:hAnsiTheme="minorHAnsi" w:cstheme="minorHAnsi"/>
          <w:szCs w:val="24"/>
        </w:rPr>
      </w:pPr>
      <w:r w:rsidRPr="00E35AA7">
        <w:rPr>
          <w:rFonts w:asciiTheme="minorHAnsi" w:hAnsiTheme="minorHAnsi" w:cstheme="minorHAnsi"/>
          <w:szCs w:val="24"/>
        </w:rPr>
        <w:t>Izvršena revizija muzejske dokumentarne građe Muzeja Turopolja – fond Medijateka</w:t>
      </w:r>
    </w:p>
    <w:p w:rsidR="00673EEA" w:rsidRPr="00E35AA7" w:rsidRDefault="00673EEA" w:rsidP="00241A65">
      <w:pPr>
        <w:spacing w:line="360" w:lineRule="auto"/>
        <w:rPr>
          <w:rFonts w:asciiTheme="minorHAnsi" w:hAnsiTheme="minorHAnsi" w:cstheme="minorHAnsi"/>
          <w:b/>
          <w:szCs w:val="24"/>
        </w:rPr>
      </w:pPr>
    </w:p>
    <w:p w:rsidR="00D665DF" w:rsidRPr="00E35AA7" w:rsidRDefault="00E35AA7" w:rsidP="00331BBD">
      <w:pPr>
        <w:spacing w:line="360" w:lineRule="auto"/>
        <w:rPr>
          <w:rFonts w:asciiTheme="minorHAnsi" w:hAnsiTheme="minorHAnsi" w:cstheme="minorHAnsi"/>
          <w:b/>
          <w:szCs w:val="24"/>
        </w:rPr>
      </w:pPr>
      <w:r w:rsidRPr="00E35AA7">
        <w:rPr>
          <w:rFonts w:asciiTheme="minorHAnsi" w:hAnsiTheme="minorHAnsi" w:cstheme="minorHAnsi"/>
          <w:b/>
          <w:szCs w:val="24"/>
        </w:rPr>
        <w:t>5.3</w:t>
      </w:r>
      <w:r w:rsidR="00D665DF" w:rsidRPr="00E35AA7">
        <w:rPr>
          <w:rFonts w:asciiTheme="minorHAnsi" w:hAnsiTheme="minorHAnsi" w:cstheme="minorHAnsi"/>
          <w:b/>
          <w:szCs w:val="24"/>
        </w:rPr>
        <w:t>. Posudbe i davanje na uvid</w:t>
      </w:r>
    </w:p>
    <w:p w:rsidR="005B18E5" w:rsidRPr="00E35AA7" w:rsidRDefault="005B18E5" w:rsidP="00331BBD">
      <w:pPr>
        <w:spacing w:line="360" w:lineRule="auto"/>
        <w:rPr>
          <w:rFonts w:asciiTheme="minorHAnsi" w:hAnsiTheme="minorHAnsi" w:cstheme="minorHAnsi"/>
          <w:szCs w:val="24"/>
        </w:rPr>
      </w:pPr>
      <w:r w:rsidRPr="00E35AA7">
        <w:rPr>
          <w:rFonts w:asciiTheme="minorHAnsi" w:hAnsiTheme="minorHAnsi" w:cstheme="minorHAnsi"/>
          <w:szCs w:val="24"/>
        </w:rPr>
        <w:t>Davanje na uvid dokumenata i muzejske gr</w:t>
      </w:r>
      <w:r w:rsidR="00496726" w:rsidRPr="00E35AA7">
        <w:rPr>
          <w:rFonts w:asciiTheme="minorHAnsi" w:hAnsiTheme="minorHAnsi" w:cstheme="minorHAnsi"/>
          <w:szCs w:val="24"/>
        </w:rPr>
        <w:t xml:space="preserve">ađe studentima, stručnjacima i </w:t>
      </w:r>
      <w:r w:rsidRPr="00E35AA7">
        <w:rPr>
          <w:rFonts w:asciiTheme="minorHAnsi" w:hAnsiTheme="minorHAnsi" w:cstheme="minorHAnsi"/>
          <w:szCs w:val="24"/>
        </w:rPr>
        <w:t xml:space="preserve">zainteresiranim </w:t>
      </w:r>
      <w:r w:rsidR="00496726" w:rsidRPr="00E35AA7">
        <w:rPr>
          <w:rFonts w:asciiTheme="minorHAnsi" w:hAnsiTheme="minorHAnsi" w:cstheme="minorHAnsi"/>
          <w:szCs w:val="24"/>
        </w:rPr>
        <w:t>g</w:t>
      </w:r>
      <w:r w:rsidRPr="00E35AA7">
        <w:rPr>
          <w:rFonts w:asciiTheme="minorHAnsi" w:hAnsiTheme="minorHAnsi" w:cstheme="minorHAnsi"/>
          <w:szCs w:val="24"/>
        </w:rPr>
        <w:t>rađanima.</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Korisnicima muzeja pružena je stručna pomoć u prikupljanu informacija vezanih uz dokumentarni fond Muzeja Turopolja – fond Fototeke i fond Hemeroteke</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U 2019. godini korisnici su podnijeli ukupno 16 Zahtjeva za uvid u muzejsku građu i dokumentaciju. Odobreno je 15 zahtjeva, 1 još nije realiziran.</w:t>
      </w:r>
    </w:p>
    <w:p w:rsidR="007E7380" w:rsidRPr="00E35AA7" w:rsidRDefault="007E7380" w:rsidP="007E7380">
      <w:pPr>
        <w:spacing w:line="360" w:lineRule="auto"/>
        <w:rPr>
          <w:rFonts w:asciiTheme="minorHAnsi" w:hAnsiTheme="minorHAnsi" w:cstheme="minorHAnsi"/>
          <w:szCs w:val="24"/>
        </w:rPr>
      </w:pPr>
    </w:p>
    <w:p w:rsidR="00D665DF" w:rsidRPr="00E35AA7" w:rsidRDefault="00E35AA7" w:rsidP="00331BBD">
      <w:pPr>
        <w:spacing w:line="360" w:lineRule="auto"/>
        <w:rPr>
          <w:rFonts w:asciiTheme="minorHAnsi" w:hAnsiTheme="minorHAnsi" w:cstheme="minorHAnsi"/>
          <w:b/>
          <w:szCs w:val="24"/>
        </w:rPr>
      </w:pPr>
      <w:r w:rsidRPr="00E35AA7">
        <w:rPr>
          <w:rFonts w:asciiTheme="minorHAnsi" w:hAnsiTheme="minorHAnsi" w:cstheme="minorHAnsi"/>
          <w:b/>
          <w:szCs w:val="24"/>
        </w:rPr>
        <w:t>5.5</w:t>
      </w:r>
      <w:r w:rsidR="00D665DF" w:rsidRPr="00E35AA7">
        <w:rPr>
          <w:rFonts w:asciiTheme="minorHAnsi" w:hAnsiTheme="minorHAnsi" w:cstheme="minorHAnsi"/>
          <w:b/>
          <w:szCs w:val="24"/>
        </w:rPr>
        <w:t>. Stručna pomoć i konzultacije</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Nastavak suradnje s Konzervatorskim odjelom u Zagrebu Uprave za zaštitu kulturne baštine Ministarstva kulture RH.</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Nastavak suradnje s Institutom za arheologiju u Zagrebu (istraživanje lokaliteta u Kurilovcu)</w:t>
      </w:r>
    </w:p>
    <w:p w:rsidR="00241A65"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Nastavak suradnje s tvrtkom Kaducej d.o.o. (arheološki nadzor u Šćitarjevu i Obrezini)</w:t>
      </w:r>
    </w:p>
    <w:p w:rsidR="003379C4" w:rsidRPr="00E35AA7" w:rsidRDefault="003379C4" w:rsidP="003379C4">
      <w:pPr>
        <w:spacing w:line="360" w:lineRule="auto"/>
        <w:rPr>
          <w:rFonts w:asciiTheme="minorHAnsi" w:hAnsiTheme="minorHAnsi" w:cstheme="minorHAnsi"/>
          <w:szCs w:val="24"/>
        </w:rPr>
      </w:pPr>
    </w:p>
    <w:p w:rsidR="00DD341A" w:rsidRPr="00E35AA7" w:rsidRDefault="00DD341A" w:rsidP="00331BBD">
      <w:pPr>
        <w:spacing w:line="360" w:lineRule="auto"/>
        <w:rPr>
          <w:rFonts w:asciiTheme="minorHAnsi" w:hAnsiTheme="minorHAnsi" w:cstheme="minorHAnsi"/>
          <w:szCs w:val="24"/>
        </w:rPr>
      </w:pPr>
      <w:r w:rsidRPr="00E35AA7">
        <w:rPr>
          <w:rFonts w:asciiTheme="minorHAnsi" w:hAnsiTheme="minorHAnsi" w:cstheme="minorHAnsi"/>
          <w:szCs w:val="24"/>
        </w:rPr>
        <w:t>Studentima, učenicima osnovnih i srednjih škola, građanima, novinarima, stručnim djelatnicima, pružena je stručna pomoć u prikupljanju informacija koje se tiču povijesti umjetnosti, povijesti, etnologije, arheologije, arhivske građe, izdanja naših publikacija, uvid u sadržaje koje pokriva naša muzejska knjižnica, fototeka, mediateka i sl.</w:t>
      </w:r>
    </w:p>
    <w:p w:rsidR="00DD341A" w:rsidRPr="00E35AA7" w:rsidRDefault="00DD341A" w:rsidP="00331BBD">
      <w:pPr>
        <w:spacing w:line="360" w:lineRule="auto"/>
        <w:rPr>
          <w:rFonts w:asciiTheme="minorHAnsi" w:hAnsiTheme="minorHAnsi" w:cstheme="minorHAnsi"/>
          <w:szCs w:val="24"/>
        </w:rPr>
      </w:pPr>
    </w:p>
    <w:p w:rsidR="00D665DF" w:rsidRPr="00E35AA7" w:rsidRDefault="00E35AA7" w:rsidP="00331BBD">
      <w:pPr>
        <w:spacing w:line="360" w:lineRule="auto"/>
        <w:rPr>
          <w:rFonts w:asciiTheme="minorHAnsi" w:hAnsiTheme="minorHAnsi" w:cstheme="minorHAnsi"/>
          <w:b/>
          <w:szCs w:val="24"/>
        </w:rPr>
      </w:pPr>
      <w:r w:rsidRPr="00E35AA7">
        <w:rPr>
          <w:rFonts w:asciiTheme="minorHAnsi" w:hAnsiTheme="minorHAnsi" w:cstheme="minorHAnsi"/>
          <w:b/>
          <w:szCs w:val="24"/>
        </w:rPr>
        <w:t>5.6</w:t>
      </w:r>
      <w:r w:rsidR="00D665DF" w:rsidRPr="00E35AA7">
        <w:rPr>
          <w:rFonts w:asciiTheme="minorHAnsi" w:hAnsiTheme="minorHAnsi" w:cstheme="minorHAnsi"/>
          <w:b/>
          <w:szCs w:val="24"/>
        </w:rPr>
        <w:t>. Djelovanje u strukovnim društvima</w:t>
      </w:r>
    </w:p>
    <w:p w:rsidR="00ED65F3" w:rsidRPr="00E35AA7" w:rsidRDefault="00ED65F3" w:rsidP="00ED65F3">
      <w:pPr>
        <w:pStyle w:val="Standard"/>
        <w:spacing w:line="360" w:lineRule="auto"/>
        <w:jc w:val="both"/>
        <w:rPr>
          <w:rFonts w:ascii="Calibri" w:hAnsi="Calibri"/>
        </w:rPr>
      </w:pPr>
      <w:r w:rsidRPr="00E35AA7">
        <w:rPr>
          <w:rFonts w:asciiTheme="minorHAnsi" w:hAnsiTheme="minorHAnsi" w:cstheme="minorHAnsi"/>
        </w:rPr>
        <w:t xml:space="preserve">Članstvo u </w:t>
      </w:r>
      <w:r w:rsidRPr="00E35AA7">
        <w:rPr>
          <w:rFonts w:ascii="Calibri" w:hAnsi="Calibri"/>
        </w:rPr>
        <w:t>Hrvatskom etnološkom društvu – Maja Ergović</w:t>
      </w:r>
    </w:p>
    <w:p w:rsidR="00866050" w:rsidRDefault="00866050" w:rsidP="00866050">
      <w:pPr>
        <w:rPr>
          <w:rFonts w:asciiTheme="minorHAnsi" w:hAnsiTheme="minorHAnsi" w:cstheme="minorHAnsi"/>
          <w:szCs w:val="24"/>
        </w:rPr>
      </w:pPr>
      <w:r w:rsidRPr="00E35AA7">
        <w:rPr>
          <w:rFonts w:asciiTheme="minorHAnsi" w:hAnsiTheme="minorHAnsi" w:cstheme="minorHAnsi"/>
          <w:szCs w:val="24"/>
        </w:rPr>
        <w:t>Članstvo u Hrvatskom muzejskom društvu – Maja Ergović</w:t>
      </w:r>
    </w:p>
    <w:p w:rsidR="0050742C" w:rsidRDefault="0050742C" w:rsidP="00866050">
      <w:pPr>
        <w:rPr>
          <w:rFonts w:asciiTheme="minorHAnsi" w:hAnsiTheme="minorHAnsi" w:cstheme="minorHAnsi"/>
          <w:szCs w:val="24"/>
        </w:rPr>
      </w:pPr>
    </w:p>
    <w:p w:rsidR="0050742C" w:rsidRDefault="0050742C" w:rsidP="00866050">
      <w:pPr>
        <w:rPr>
          <w:rFonts w:asciiTheme="minorHAnsi" w:hAnsiTheme="minorHAnsi" w:cstheme="minorHAnsi"/>
          <w:szCs w:val="24"/>
        </w:rPr>
      </w:pPr>
    </w:p>
    <w:p w:rsidR="0050742C" w:rsidRDefault="0050742C" w:rsidP="00866050">
      <w:pPr>
        <w:rPr>
          <w:rFonts w:asciiTheme="minorHAnsi" w:hAnsiTheme="minorHAnsi" w:cstheme="minorHAnsi"/>
          <w:szCs w:val="24"/>
        </w:rPr>
      </w:pPr>
    </w:p>
    <w:p w:rsidR="0050742C" w:rsidRPr="00E35AA7" w:rsidRDefault="0050742C" w:rsidP="00866050">
      <w:pPr>
        <w:rPr>
          <w:rFonts w:asciiTheme="minorHAnsi" w:hAnsiTheme="minorHAnsi" w:cstheme="minorHAnsi"/>
          <w:szCs w:val="24"/>
        </w:rPr>
      </w:pPr>
    </w:p>
    <w:p w:rsidR="00BF34EF" w:rsidRPr="00E35AA7" w:rsidRDefault="00BF34EF" w:rsidP="00BF34EF">
      <w:pPr>
        <w:spacing w:line="360" w:lineRule="auto"/>
        <w:rPr>
          <w:rFonts w:asciiTheme="minorHAnsi" w:hAnsiTheme="minorHAnsi" w:cstheme="minorHAnsi"/>
          <w:b/>
          <w:szCs w:val="24"/>
        </w:rPr>
      </w:pPr>
      <w:r w:rsidRPr="00E35AA7">
        <w:rPr>
          <w:rFonts w:asciiTheme="minorHAnsi" w:hAnsiTheme="minorHAnsi" w:cstheme="minorHAnsi"/>
          <w:b/>
          <w:szCs w:val="24"/>
        </w:rPr>
        <w:t>5.</w:t>
      </w:r>
      <w:r w:rsidR="00E35AA7" w:rsidRPr="00E35AA7">
        <w:rPr>
          <w:rFonts w:asciiTheme="minorHAnsi" w:hAnsiTheme="minorHAnsi" w:cstheme="minorHAnsi"/>
          <w:b/>
          <w:szCs w:val="24"/>
        </w:rPr>
        <w:t>7</w:t>
      </w:r>
      <w:r w:rsidRPr="00E35AA7">
        <w:rPr>
          <w:rFonts w:asciiTheme="minorHAnsi" w:hAnsiTheme="minorHAnsi" w:cstheme="minorHAnsi"/>
          <w:b/>
          <w:szCs w:val="24"/>
        </w:rPr>
        <w:t>. Sudjelovanje na kongresima i savjetovanjima</w:t>
      </w:r>
    </w:p>
    <w:p w:rsidR="00673EEA" w:rsidRPr="00E35AA7" w:rsidRDefault="00673EEA" w:rsidP="00BF34EF">
      <w:pPr>
        <w:spacing w:line="360" w:lineRule="auto"/>
        <w:rPr>
          <w:rFonts w:asciiTheme="minorHAnsi" w:hAnsiTheme="minorHAnsi" w:cstheme="minorHAnsi"/>
          <w:szCs w:val="24"/>
        </w:rPr>
      </w:pPr>
      <w:r w:rsidRPr="00E35AA7">
        <w:rPr>
          <w:rFonts w:asciiTheme="minorHAnsi" w:hAnsiTheme="minorHAnsi" w:cstheme="minorHAnsi"/>
          <w:szCs w:val="24"/>
        </w:rPr>
        <w:t>17. – 18. listopad 2019. Međunarodna znanstvena konferencija 'Nematerijalna baština izazov za politiku upravljanja i prikupljanja' , Muzej Mimara, organizator Konferencije ICOM SEE i Etnografski muzej u Zagrebu. (Ergović)</w:t>
      </w:r>
    </w:p>
    <w:p w:rsidR="009950C1" w:rsidRPr="00E35AA7" w:rsidRDefault="009950C1" w:rsidP="00BF34EF">
      <w:pPr>
        <w:spacing w:line="360" w:lineRule="auto"/>
        <w:rPr>
          <w:rFonts w:asciiTheme="minorHAnsi" w:hAnsiTheme="minorHAnsi" w:cstheme="minorHAnsi"/>
          <w:b/>
          <w:szCs w:val="24"/>
        </w:rPr>
      </w:pPr>
    </w:p>
    <w:p w:rsidR="00E63B2F" w:rsidRPr="00E35AA7" w:rsidRDefault="00E63B2F" w:rsidP="00BF34EF">
      <w:pPr>
        <w:spacing w:line="360" w:lineRule="auto"/>
        <w:rPr>
          <w:rFonts w:asciiTheme="minorHAnsi" w:hAnsiTheme="minorHAnsi" w:cstheme="minorHAnsi"/>
          <w:szCs w:val="24"/>
        </w:rPr>
      </w:pPr>
      <w:r w:rsidRPr="00E35AA7">
        <w:rPr>
          <w:rFonts w:asciiTheme="minorHAnsi" w:hAnsiTheme="minorHAnsi" w:cstheme="minorHAnsi"/>
          <w:szCs w:val="24"/>
        </w:rPr>
        <w:t xml:space="preserve">Sudjelovanje na kongresu </w:t>
      </w:r>
      <w:r w:rsidR="00E35AA7" w:rsidRPr="00E35AA7">
        <w:rPr>
          <w:rFonts w:asciiTheme="minorHAnsi" w:hAnsiTheme="minorHAnsi" w:cstheme="minorHAnsi"/>
          <w:szCs w:val="24"/>
        </w:rPr>
        <w:t>12th International Conference for Coltural Tourism in Europe, Granada, Spain, 24. – 26.10.2019. s</w:t>
      </w:r>
      <w:r w:rsidRPr="00E35AA7">
        <w:rPr>
          <w:rFonts w:asciiTheme="minorHAnsi" w:hAnsiTheme="minorHAnsi" w:cstheme="minorHAnsi"/>
          <w:szCs w:val="24"/>
        </w:rPr>
        <w:t xml:space="preserve"> izlaganjem na temu „The story of a Tie: Interpreting museum object and the construction of local identities“ autorica Vesne Župetić i Margarete Biškupić Čurla.</w:t>
      </w:r>
      <w:r w:rsidR="00E35AA7" w:rsidRPr="00E35AA7">
        <w:rPr>
          <w:rFonts w:asciiTheme="minorHAnsi" w:hAnsiTheme="minorHAnsi" w:cstheme="minorHAnsi"/>
          <w:szCs w:val="24"/>
        </w:rPr>
        <w:t xml:space="preserve"> </w:t>
      </w:r>
    </w:p>
    <w:p w:rsidR="00E35AA7" w:rsidRPr="00E35AA7" w:rsidRDefault="00E35AA7" w:rsidP="00BF34EF">
      <w:pPr>
        <w:spacing w:line="360" w:lineRule="auto"/>
        <w:rPr>
          <w:rFonts w:asciiTheme="minorHAnsi" w:hAnsiTheme="minorHAnsi" w:cstheme="minorHAnsi"/>
          <w:szCs w:val="24"/>
        </w:rPr>
      </w:pPr>
    </w:p>
    <w:p w:rsidR="00ED65F3" w:rsidRPr="00E35AA7" w:rsidRDefault="00E35AA7" w:rsidP="00ED65F3">
      <w:pPr>
        <w:spacing w:line="360" w:lineRule="auto"/>
        <w:rPr>
          <w:rFonts w:asciiTheme="minorHAnsi" w:hAnsiTheme="minorHAnsi" w:cstheme="minorHAnsi"/>
          <w:b/>
          <w:szCs w:val="24"/>
        </w:rPr>
      </w:pPr>
      <w:r w:rsidRPr="00E35AA7">
        <w:rPr>
          <w:rFonts w:asciiTheme="minorHAnsi" w:hAnsiTheme="minorHAnsi" w:cstheme="minorHAnsi"/>
          <w:b/>
          <w:szCs w:val="24"/>
        </w:rPr>
        <w:t>5.8</w:t>
      </w:r>
      <w:r w:rsidR="00ED65F3" w:rsidRPr="00E35AA7">
        <w:rPr>
          <w:rFonts w:asciiTheme="minorHAnsi" w:hAnsiTheme="minorHAnsi" w:cstheme="minorHAnsi"/>
          <w:b/>
          <w:szCs w:val="24"/>
        </w:rPr>
        <w:t xml:space="preserve">. Informatički poslovi muzeja </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Nastavak digitalizacije dokumentacijskih fondova Muzeja Turopolja, obuhvatila je skeniranje predmetnih jedinica iz fondova fototeke, hemeroteke, izložbi i izdavačkih djelatnosti</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Administriranje baze za vođenje primarne i sekundarne dokumentacije</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Administracija i backup (kopija) muzejske baze podataka (primarne i sekundarne)</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Digitalizacija muzejskih predmeta i jedinica dokumentacijske građe za vanjske korisnike (897 kom)</w:t>
      </w:r>
    </w:p>
    <w:p w:rsidR="00E63B2F"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Snimanje muzejskih događanja i izložbenih postava</w:t>
      </w:r>
      <w:r w:rsidR="00E35AA7" w:rsidRPr="00E35AA7">
        <w:rPr>
          <w:rFonts w:asciiTheme="minorHAnsi" w:hAnsiTheme="minorHAnsi" w:cstheme="minorHAnsi"/>
          <w:szCs w:val="24"/>
        </w:rPr>
        <w:t>.</w:t>
      </w:r>
    </w:p>
    <w:p w:rsidR="00E35AA7" w:rsidRPr="00E35AA7" w:rsidRDefault="00E35AA7" w:rsidP="00673EEA">
      <w:pPr>
        <w:spacing w:line="360" w:lineRule="auto"/>
        <w:rPr>
          <w:rFonts w:asciiTheme="minorHAnsi" w:hAnsiTheme="minorHAnsi" w:cstheme="minorHAnsi"/>
          <w:szCs w:val="24"/>
        </w:rPr>
      </w:pPr>
    </w:p>
    <w:p w:rsidR="00241A65" w:rsidRPr="00E35AA7" w:rsidRDefault="00241A65" w:rsidP="00241A65">
      <w:pPr>
        <w:spacing w:line="360" w:lineRule="auto"/>
        <w:rPr>
          <w:rFonts w:asciiTheme="minorHAnsi" w:hAnsiTheme="minorHAnsi" w:cstheme="minorHAnsi"/>
          <w:b/>
          <w:szCs w:val="24"/>
        </w:rPr>
      </w:pPr>
      <w:r w:rsidRPr="00E35AA7">
        <w:rPr>
          <w:rFonts w:asciiTheme="minorHAnsi" w:hAnsiTheme="minorHAnsi" w:cstheme="minorHAnsi"/>
          <w:b/>
          <w:szCs w:val="24"/>
        </w:rPr>
        <w:t>5</w:t>
      </w:r>
      <w:r w:rsidR="00E35AA7" w:rsidRPr="00E35AA7">
        <w:rPr>
          <w:rFonts w:asciiTheme="minorHAnsi" w:hAnsiTheme="minorHAnsi" w:cstheme="minorHAnsi"/>
          <w:b/>
          <w:szCs w:val="24"/>
        </w:rPr>
        <w:t>.9</w:t>
      </w:r>
      <w:r w:rsidRPr="00E35AA7">
        <w:rPr>
          <w:rFonts w:asciiTheme="minorHAnsi" w:hAnsiTheme="minorHAnsi" w:cstheme="minorHAnsi"/>
          <w:b/>
          <w:szCs w:val="24"/>
        </w:rPr>
        <w:t>. Ostalo</w:t>
      </w:r>
    </w:p>
    <w:p w:rsidR="00866050" w:rsidRPr="00E35AA7" w:rsidRDefault="003379C4" w:rsidP="00331BBD">
      <w:pPr>
        <w:spacing w:line="360" w:lineRule="auto"/>
        <w:rPr>
          <w:rFonts w:asciiTheme="minorHAnsi" w:hAnsiTheme="minorHAnsi" w:cstheme="minorHAnsi"/>
          <w:szCs w:val="24"/>
        </w:rPr>
      </w:pPr>
      <w:r w:rsidRPr="00E35AA7">
        <w:rPr>
          <w:rFonts w:asciiTheme="minorHAnsi" w:hAnsiTheme="minorHAnsi" w:cstheme="minorHAnsi"/>
          <w:szCs w:val="24"/>
        </w:rPr>
        <w:t>Mentorstvo kustosu pripravniku arheološke zbirke (Antonia Oroz u okviru stručnog usavršavanja bez zasnivanja radnog odnosa)</w:t>
      </w:r>
      <w:r w:rsidR="00673EEA" w:rsidRPr="00E35AA7">
        <w:rPr>
          <w:rFonts w:asciiTheme="minorHAnsi" w:hAnsiTheme="minorHAnsi" w:cstheme="minorHAnsi"/>
          <w:szCs w:val="24"/>
        </w:rPr>
        <w:t xml:space="preserve"> (Pintarić)</w:t>
      </w:r>
    </w:p>
    <w:p w:rsidR="00673EEA" w:rsidRPr="00E35AA7" w:rsidRDefault="00673EEA" w:rsidP="00331BBD">
      <w:pPr>
        <w:spacing w:line="360" w:lineRule="auto"/>
        <w:rPr>
          <w:rFonts w:asciiTheme="minorHAnsi" w:hAnsiTheme="minorHAnsi" w:cstheme="minorHAnsi"/>
          <w:szCs w:val="24"/>
        </w:rPr>
      </w:pPr>
      <w:r w:rsidRPr="00E35AA7">
        <w:rPr>
          <w:rFonts w:asciiTheme="minorHAnsi" w:hAnsiTheme="minorHAnsi" w:cstheme="minorHAnsi"/>
          <w:szCs w:val="24"/>
        </w:rPr>
        <w:t>Mentorstvo s pripravnicom Valentinom Radoš od 1. prosinca 2019. (Ergović)</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Suradnja s „Leksikografskim zavodom Miroslav Krleža“ napisani pojmovi tematski vezani uz etnologiju  (8 tema) (Ergović)</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Objavljen članak o izložbi „Okom etnologa – istraživački rad Višnje Huzjak“ u „Velikogoričkom zborniku“, svibanj 2019. (Ergović)</w:t>
      </w:r>
    </w:p>
    <w:p w:rsidR="003379C4"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Tekst o izložbi „Okom etnologa – Istraživački rad Višnje Huzjak“ za Velikogorički ljetopis 2019. (Ergović)</w:t>
      </w:r>
    </w:p>
    <w:p w:rsidR="00673EEA" w:rsidRDefault="00673EEA" w:rsidP="00673EEA">
      <w:pPr>
        <w:spacing w:line="360" w:lineRule="auto"/>
        <w:rPr>
          <w:rFonts w:asciiTheme="minorHAnsi" w:hAnsiTheme="minorHAnsi" w:cstheme="minorHAnsi"/>
          <w:szCs w:val="24"/>
        </w:rPr>
      </w:pPr>
    </w:p>
    <w:p w:rsidR="0050742C" w:rsidRDefault="0050742C" w:rsidP="00673EEA">
      <w:pPr>
        <w:spacing w:line="360" w:lineRule="auto"/>
        <w:rPr>
          <w:rFonts w:asciiTheme="minorHAnsi" w:hAnsiTheme="minorHAnsi" w:cstheme="minorHAnsi"/>
          <w:szCs w:val="24"/>
        </w:rPr>
      </w:pPr>
    </w:p>
    <w:p w:rsidR="0050742C" w:rsidRPr="00E35AA7" w:rsidRDefault="0050742C" w:rsidP="00673EEA">
      <w:pPr>
        <w:spacing w:line="360" w:lineRule="auto"/>
        <w:rPr>
          <w:rFonts w:asciiTheme="minorHAnsi" w:hAnsiTheme="minorHAnsi" w:cstheme="minorHAnsi"/>
          <w:szCs w:val="24"/>
        </w:rPr>
      </w:pPr>
    </w:p>
    <w:p w:rsidR="00D665DF" w:rsidRPr="00E35AA7" w:rsidRDefault="0023114E" w:rsidP="00331BBD">
      <w:pPr>
        <w:spacing w:line="360" w:lineRule="auto"/>
        <w:rPr>
          <w:rFonts w:asciiTheme="minorHAnsi" w:hAnsiTheme="minorHAnsi" w:cstheme="minorHAnsi"/>
          <w:b/>
          <w:szCs w:val="24"/>
        </w:rPr>
      </w:pPr>
      <w:r w:rsidRPr="00E35AA7">
        <w:rPr>
          <w:rFonts w:asciiTheme="minorHAnsi" w:hAnsiTheme="minorHAnsi" w:cstheme="minorHAnsi"/>
          <w:b/>
          <w:szCs w:val="24"/>
        </w:rPr>
        <w:t>6</w:t>
      </w:r>
      <w:r w:rsidR="00D665DF" w:rsidRPr="00E35AA7">
        <w:rPr>
          <w:rFonts w:asciiTheme="minorHAnsi" w:hAnsiTheme="minorHAnsi" w:cstheme="minorHAnsi"/>
          <w:b/>
          <w:szCs w:val="24"/>
        </w:rPr>
        <w:t>. IZLOŽBENA DJELATNOST</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 Naziv izložbe: „Okom etnologa – Istraživački rad Višnje Huzjak“</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 Mjesto održavanja i prostor: Muzej Turopolja – izložbena dvorana</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 Vrijeme trajanja: 3. travnja – 11. svibnja 2019.</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lastRenderedPageBreak/>
        <w:t>- Autorica stručne koncepcije: Maja Ergović</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 Autorica likovnog postava: Maja Ergović</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 Opseg (broj eksponata): 74 predmeta / 5 videa</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 Web adresa: Službena facebook stranica Muzeja Turopolja https://www.facebook.com/muzejturopoljavg/</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 Vrsta: dokumentarana, tuzemna,retrospektivna, samostalna, pokretna</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 Tema (kratki opis): Izložba je predstavila rad dugogodišnje prve ravnateljice Višnje Huzjak. Izložba Okom etnologa – istraživački rad Višnje Huzjak, retrospektivni je uvid u dugogodišnji rad Višnje Huzjak u Muzeju Turopolja. Pregledom muzejske dokumentacije - fototeke, hemeroteke i terenskih zapisa nalazimo brojnu zabilježenu etnografsku građu. Višnja Huzjak, hrvatska etnologinja i muzejska djelatnica (Podgorač, 18. VI. 1931). Diplomirala na Filozofskom fakultetu u Zagrebu. Najprije kustosica u muzeju u Bjelovaru (1956.–1960.), a zatim do umirovljenja 1996. u Muzeju Turopolja u Velikoj Gorici, kojemu je 1961–95. bila i ravnateljica.</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Istraživala je i objavljivala priloge o običajima, graditeljstvu, kulturnim dobrima i znamenitim osobama velikogoričkoga kraja. Knjigom Zeleni Juraj (1957.) znatno je pridonijela proučavanju jurjevskih običaja u sjeverozapadnoj Hrvatskoj. Kroz fotografije iz dokumentacije Muzeja Turopolja, izložba je prikazala izbor iz mnogobrojnih fotografija s temom svakodnevice, ljudi i običaja snimljenih na terenu. Fotografije Višnje Huzjak dokumentarnog su karaktera, a snimala ih je da bi zabilježila materijalnu i nematerijalnu kulturnu baštinu kojom se bavila. Fotografija</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kao medij zanimala ju je ponajprije kao svjedočanstvo jednog vremena. Ovom izložbom željeli smo prikazati manji dio vrijednog opusa umirovljene ravnateljice i kustosice Muzeja Turopolja, Višnje Huzjak.</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-Korisnici (kome je izložba namijenjena): najširi krug korisnika, 296 posjetitelja</w:t>
      </w:r>
    </w:p>
    <w:p w:rsidR="00673EEA" w:rsidRDefault="00673EEA" w:rsidP="00673EEA">
      <w:pPr>
        <w:spacing w:line="360" w:lineRule="auto"/>
        <w:rPr>
          <w:rFonts w:asciiTheme="minorHAnsi" w:hAnsiTheme="minorHAnsi" w:cstheme="minorHAnsi"/>
          <w:szCs w:val="24"/>
        </w:rPr>
      </w:pPr>
    </w:p>
    <w:p w:rsidR="0050742C" w:rsidRDefault="0050742C" w:rsidP="00673EEA">
      <w:pPr>
        <w:spacing w:line="360" w:lineRule="auto"/>
        <w:rPr>
          <w:rFonts w:asciiTheme="minorHAnsi" w:hAnsiTheme="minorHAnsi" w:cstheme="minorHAnsi"/>
          <w:szCs w:val="24"/>
        </w:rPr>
      </w:pPr>
    </w:p>
    <w:p w:rsidR="0050742C" w:rsidRPr="00E35AA7" w:rsidRDefault="0050742C" w:rsidP="00673EEA">
      <w:pPr>
        <w:spacing w:line="360" w:lineRule="auto"/>
        <w:rPr>
          <w:rFonts w:asciiTheme="minorHAnsi" w:hAnsiTheme="minorHAnsi" w:cstheme="minorHAnsi"/>
          <w:szCs w:val="24"/>
        </w:rPr>
      </w:pP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 Naziv izložbe: „Novi i stari murali“ – fotografije Tomislava Ladišića</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 Mjesto održavanja i prostor: park ispred Muzeja Turopolja</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 Vrijeme trajanja: 2. listopada – 15. studenog 2019.</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 xml:space="preserve">- Autorice stručne koncepcije: Vesna Župetić, Maja Ergović </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lastRenderedPageBreak/>
        <w:t>- Autorica likovnog postava: Maja Ergović</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 Opseg (broj eksponata): 25 fotografija, format B1</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 Vrsta: dokumentarana, pokretna</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 xml:space="preserve">- Tema (kratki opis): U sklopu Dana europske baštine u Velikoj Gorici izložba „Novi i stari murali“, u parku ispred Muzeja Turopolja, predstavljaju fotografije Tomislava Ladišića, 25 fotografija velikog formata, a dokumentiraju zidno slikarstvo u kapelama i crkvama i grafite i murale u prošlosti i sadašnjosti u Turopolju. </w:t>
      </w:r>
    </w:p>
    <w:p w:rsidR="00E751A8"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-Korisnici (kome je izložba namijenjena): najširi krug korisnika</w:t>
      </w:r>
    </w:p>
    <w:p w:rsidR="00FC5B88" w:rsidRPr="00E35AA7" w:rsidRDefault="00FC5B88" w:rsidP="00673EEA">
      <w:pPr>
        <w:spacing w:line="360" w:lineRule="auto"/>
        <w:rPr>
          <w:rFonts w:asciiTheme="minorHAnsi" w:hAnsiTheme="minorHAnsi" w:cstheme="minorHAnsi"/>
          <w:szCs w:val="24"/>
        </w:rPr>
      </w:pP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Život na vodi – brončano doba Turopolja</w:t>
      </w: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Mjesto održavanja i prostor - Muzej Turopolja, izložbena galerija</w:t>
      </w: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Vrijeme trajanja - od 11.09.2019. do 31.05.2020.</w:t>
      </w: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Autori stručne koncepcije – Andreja Kudelić, Tena Karavidović, Marko Ceković, Tatjana Pintarić</w:t>
      </w:r>
    </w:p>
    <w:p w:rsidR="00FC5B88" w:rsidRPr="00E35AA7" w:rsidRDefault="00FC5B88" w:rsidP="00FC5B88">
      <w:pPr>
        <w:spacing w:line="360" w:lineRule="auto"/>
        <w:rPr>
          <w:rFonts w:asciiTheme="minorHAnsi" w:hAnsiTheme="minorHAnsi" w:cstheme="minorHAnsi"/>
          <w:szCs w:val="24"/>
        </w:rPr>
      </w:pP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Vrsta:</w:t>
      </w: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 arheološka</w:t>
      </w: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 tuzemna</w:t>
      </w: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 retrospektivna, edukativna, informativna</w:t>
      </w: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 pokretna</w:t>
      </w:r>
    </w:p>
    <w:p w:rsidR="00FC5B88" w:rsidRPr="00E35AA7" w:rsidRDefault="00FC5B88" w:rsidP="00FC5B88">
      <w:pPr>
        <w:spacing w:line="360" w:lineRule="auto"/>
        <w:rPr>
          <w:rFonts w:asciiTheme="minorHAnsi" w:hAnsiTheme="minorHAnsi" w:cstheme="minorHAnsi"/>
          <w:szCs w:val="24"/>
        </w:rPr>
      </w:pP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Izložba je realizirana u sklopu projekta “Prehistory Adventure – Iskustvena šetnja kroz povijest”, sufinanciranog iz sredstava Europskog fonda za regionalni razvoj (EFRR) koji se provodi u okviru Programa suradnje INTERREG V-A Slovenija-Hrvatska 2014. – 2020. U skladu s time cilj ove izložbe je na edukativan način prezentirati značaj lokalne arheološke baštine široj javnosti. U pozadini</w:t>
      </w: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izložbe postavljene su značajke i vizura krajolika Turopolja, dok je u prvi plan postavljen čovjek i ljudska prilagodba uvjetima života u močvarnom krajoliku tijekom osobito značajnog razdoblja ljudske prošlosti, brončanog doba.</w:t>
      </w:r>
    </w:p>
    <w:p w:rsidR="00E35AA7" w:rsidRPr="00E35AA7" w:rsidRDefault="00E35AA7" w:rsidP="00FC5B88">
      <w:pPr>
        <w:spacing w:line="360" w:lineRule="auto"/>
        <w:rPr>
          <w:rFonts w:asciiTheme="minorHAnsi" w:hAnsiTheme="minorHAnsi" w:cstheme="minorHAnsi"/>
          <w:szCs w:val="24"/>
        </w:rPr>
      </w:pPr>
    </w:p>
    <w:p w:rsidR="00D665DF" w:rsidRPr="00E35AA7" w:rsidRDefault="0023114E" w:rsidP="009243C2">
      <w:pPr>
        <w:spacing w:line="360" w:lineRule="auto"/>
        <w:rPr>
          <w:rFonts w:asciiTheme="minorHAnsi" w:hAnsiTheme="minorHAnsi" w:cstheme="minorHAnsi"/>
          <w:b/>
          <w:szCs w:val="24"/>
        </w:rPr>
      </w:pPr>
      <w:r w:rsidRPr="00E35AA7">
        <w:rPr>
          <w:rFonts w:asciiTheme="minorHAnsi" w:hAnsiTheme="minorHAnsi" w:cstheme="minorHAnsi"/>
          <w:b/>
          <w:szCs w:val="24"/>
        </w:rPr>
        <w:t>7</w:t>
      </w:r>
      <w:r w:rsidR="00D665DF" w:rsidRPr="00E35AA7">
        <w:rPr>
          <w:rFonts w:asciiTheme="minorHAnsi" w:hAnsiTheme="minorHAnsi" w:cstheme="minorHAnsi"/>
          <w:b/>
          <w:szCs w:val="24"/>
        </w:rPr>
        <w:t>. IZDAVAČKA DJELATNOST MUZEJA</w:t>
      </w:r>
    </w:p>
    <w:p w:rsidR="00D665DF" w:rsidRPr="00E35AA7" w:rsidRDefault="0023114E" w:rsidP="00331BBD">
      <w:pPr>
        <w:spacing w:line="360" w:lineRule="auto"/>
        <w:rPr>
          <w:rFonts w:asciiTheme="minorHAnsi" w:hAnsiTheme="minorHAnsi" w:cstheme="minorHAnsi"/>
          <w:b/>
          <w:szCs w:val="24"/>
        </w:rPr>
      </w:pPr>
      <w:r w:rsidRPr="00E35AA7">
        <w:rPr>
          <w:rFonts w:asciiTheme="minorHAnsi" w:hAnsiTheme="minorHAnsi" w:cstheme="minorHAnsi"/>
          <w:b/>
          <w:szCs w:val="24"/>
        </w:rPr>
        <w:t>7</w:t>
      </w:r>
      <w:r w:rsidR="00D665DF" w:rsidRPr="00E35AA7">
        <w:rPr>
          <w:rFonts w:asciiTheme="minorHAnsi" w:hAnsiTheme="minorHAnsi" w:cstheme="minorHAnsi"/>
          <w:b/>
          <w:szCs w:val="24"/>
        </w:rPr>
        <w:t>.1. Tiskovine</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lastRenderedPageBreak/>
        <w:t>1. Katalog izložbe „Okom etnologa – istraživački rad Višnje Huzjak“ - naklada 250 kom</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 xml:space="preserve">2. Pozivnica za izložbu „Okom etnologa – istraživački rad Višnje Huzjak“ – naklada 400 kom </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3. Deplijan manifestacije „Perunfest“ – naklada 8000 kom</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4. Plakat manifestacije „Perunfest“ – naklada 50 kom</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5. Jumbo plakat manifestacije „Perunfest“ – naklada 2 kom</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5. Katalog izložbe „Život na vodi – brončano doba Turopolja“ – 2000 kom</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6. Pozivnica za izložbu „Život na vodi – brončano doba Turopolja“ – 400 kom</w:t>
      </w:r>
    </w:p>
    <w:p w:rsidR="00EE2375"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7. Katalog izložbe Dana europske baštine u Velikoj Gorici „#Oslikaj kulturu“ – naklada 250 kom</w:t>
      </w:r>
    </w:p>
    <w:p w:rsidR="00866050" w:rsidRPr="00E35AA7" w:rsidRDefault="00866050" w:rsidP="00866050">
      <w:pPr>
        <w:spacing w:line="360" w:lineRule="auto"/>
        <w:rPr>
          <w:rFonts w:asciiTheme="minorHAnsi" w:hAnsiTheme="minorHAnsi" w:cstheme="minorHAnsi"/>
          <w:szCs w:val="24"/>
        </w:rPr>
      </w:pPr>
    </w:p>
    <w:p w:rsidR="00D665DF" w:rsidRPr="00E35AA7" w:rsidRDefault="00DA07BF" w:rsidP="002D40E4">
      <w:pPr>
        <w:spacing w:line="360" w:lineRule="auto"/>
        <w:rPr>
          <w:rFonts w:asciiTheme="minorHAnsi" w:hAnsiTheme="minorHAnsi" w:cstheme="minorHAnsi"/>
          <w:b/>
          <w:szCs w:val="24"/>
        </w:rPr>
      </w:pPr>
      <w:r w:rsidRPr="00E35AA7">
        <w:rPr>
          <w:rFonts w:asciiTheme="minorHAnsi" w:hAnsiTheme="minorHAnsi" w:cstheme="minorHAnsi"/>
          <w:b/>
          <w:szCs w:val="24"/>
        </w:rPr>
        <w:t>8</w:t>
      </w:r>
      <w:r w:rsidR="00D665DF" w:rsidRPr="00E35AA7">
        <w:rPr>
          <w:rFonts w:asciiTheme="minorHAnsi" w:hAnsiTheme="minorHAnsi" w:cstheme="minorHAnsi"/>
          <w:b/>
          <w:szCs w:val="24"/>
        </w:rPr>
        <w:t xml:space="preserve">. EDUKATIVNA DJELATNOST </w:t>
      </w:r>
    </w:p>
    <w:p w:rsidR="00DA07BF" w:rsidRPr="00E35AA7" w:rsidRDefault="00DA07BF" w:rsidP="00331BBD">
      <w:pPr>
        <w:spacing w:line="360" w:lineRule="auto"/>
        <w:rPr>
          <w:rFonts w:asciiTheme="minorHAnsi" w:hAnsiTheme="minorHAnsi" w:cstheme="minorHAnsi"/>
          <w:b/>
          <w:i/>
          <w:szCs w:val="24"/>
        </w:rPr>
      </w:pPr>
      <w:r w:rsidRPr="00E35AA7">
        <w:rPr>
          <w:rFonts w:asciiTheme="minorHAnsi" w:hAnsiTheme="minorHAnsi" w:cstheme="minorHAnsi"/>
          <w:b/>
          <w:szCs w:val="24"/>
        </w:rPr>
        <w:t>8</w:t>
      </w:r>
      <w:r w:rsidR="00D665DF" w:rsidRPr="00E35AA7">
        <w:rPr>
          <w:rFonts w:asciiTheme="minorHAnsi" w:hAnsiTheme="minorHAnsi" w:cstheme="minorHAnsi"/>
          <w:b/>
          <w:szCs w:val="24"/>
        </w:rPr>
        <w:t xml:space="preserve">.1. Vodstva </w:t>
      </w:r>
    </w:p>
    <w:p w:rsidR="00FC103D" w:rsidRPr="00E35AA7" w:rsidRDefault="00FC103D" w:rsidP="00331BBD">
      <w:pPr>
        <w:spacing w:line="360" w:lineRule="auto"/>
        <w:rPr>
          <w:rFonts w:asciiTheme="minorHAnsi" w:hAnsiTheme="minorHAnsi" w:cstheme="minorHAnsi"/>
          <w:szCs w:val="24"/>
        </w:rPr>
      </w:pPr>
      <w:r w:rsidRPr="00E35AA7">
        <w:rPr>
          <w:rFonts w:asciiTheme="minorHAnsi" w:hAnsiTheme="minorHAnsi" w:cstheme="minorHAnsi"/>
          <w:szCs w:val="24"/>
        </w:rPr>
        <w:t>Kustos povijesne zbirke</w:t>
      </w:r>
    </w:p>
    <w:p w:rsidR="00FC103D" w:rsidRPr="00E35AA7" w:rsidRDefault="00C240CD" w:rsidP="00331BBD">
      <w:pPr>
        <w:spacing w:line="360" w:lineRule="auto"/>
        <w:rPr>
          <w:rFonts w:asciiTheme="minorHAnsi" w:hAnsiTheme="minorHAnsi" w:cstheme="minorHAnsi"/>
          <w:szCs w:val="24"/>
        </w:rPr>
      </w:pPr>
      <w:r w:rsidRPr="00E35AA7">
        <w:rPr>
          <w:rFonts w:asciiTheme="minorHAnsi" w:hAnsiTheme="minorHAnsi" w:cstheme="minorHAnsi"/>
          <w:szCs w:val="24"/>
        </w:rPr>
        <w:t xml:space="preserve">Ukupno </w:t>
      </w:r>
      <w:r w:rsidR="00A92FAE" w:rsidRPr="00E35AA7">
        <w:rPr>
          <w:rFonts w:asciiTheme="minorHAnsi" w:hAnsiTheme="minorHAnsi" w:cstheme="minorHAnsi"/>
          <w:szCs w:val="24"/>
        </w:rPr>
        <w:t>7</w:t>
      </w:r>
      <w:r w:rsidR="007B3143" w:rsidRPr="00E35AA7">
        <w:rPr>
          <w:rFonts w:asciiTheme="minorHAnsi" w:hAnsiTheme="minorHAnsi" w:cstheme="minorHAnsi"/>
          <w:szCs w:val="24"/>
        </w:rPr>
        <w:t xml:space="preserve"> vodst</w:t>
      </w:r>
      <w:r w:rsidRPr="00E35AA7">
        <w:rPr>
          <w:rFonts w:asciiTheme="minorHAnsi" w:hAnsiTheme="minorHAnsi" w:cstheme="minorHAnsi"/>
          <w:szCs w:val="24"/>
        </w:rPr>
        <w:t>a</w:t>
      </w:r>
      <w:r w:rsidR="00AD771E" w:rsidRPr="00E35AA7">
        <w:rPr>
          <w:rFonts w:asciiTheme="minorHAnsi" w:hAnsiTheme="minorHAnsi" w:cstheme="minorHAnsi"/>
          <w:szCs w:val="24"/>
        </w:rPr>
        <w:t xml:space="preserve">va </w:t>
      </w:r>
      <w:r w:rsidR="00B36AC9" w:rsidRPr="00E35AA7">
        <w:rPr>
          <w:rFonts w:asciiTheme="minorHAnsi" w:hAnsiTheme="minorHAnsi" w:cstheme="minorHAnsi"/>
          <w:szCs w:val="24"/>
        </w:rPr>
        <w:t>kroz Stalni postav Muzeja Turopolja</w:t>
      </w:r>
      <w:r w:rsidR="00A92FAE" w:rsidRPr="00E35AA7">
        <w:rPr>
          <w:rFonts w:asciiTheme="minorHAnsi" w:hAnsiTheme="minorHAnsi" w:cstheme="minorHAnsi"/>
          <w:szCs w:val="24"/>
        </w:rPr>
        <w:t>.</w:t>
      </w:r>
    </w:p>
    <w:p w:rsidR="00A92FAE" w:rsidRPr="00E35AA7" w:rsidRDefault="00A92FAE" w:rsidP="00331BBD">
      <w:pPr>
        <w:spacing w:line="360" w:lineRule="auto"/>
        <w:rPr>
          <w:rFonts w:asciiTheme="minorHAnsi" w:hAnsiTheme="minorHAnsi" w:cstheme="minorHAnsi"/>
          <w:szCs w:val="24"/>
        </w:rPr>
      </w:pPr>
      <w:r w:rsidRPr="00E35AA7">
        <w:rPr>
          <w:rFonts w:asciiTheme="minorHAnsi" w:hAnsiTheme="minorHAnsi" w:cstheme="minorHAnsi"/>
          <w:szCs w:val="24"/>
        </w:rPr>
        <w:t>Ukupno 2 vodstva kroz Kuriju Modić – Bedeković.</w:t>
      </w:r>
    </w:p>
    <w:p w:rsidR="0035220A" w:rsidRPr="00E35AA7" w:rsidRDefault="0035220A" w:rsidP="00331BBD">
      <w:pPr>
        <w:spacing w:line="360" w:lineRule="auto"/>
        <w:rPr>
          <w:rFonts w:asciiTheme="minorHAnsi" w:hAnsiTheme="minorHAnsi" w:cstheme="minorHAnsi"/>
          <w:szCs w:val="24"/>
        </w:rPr>
      </w:pPr>
    </w:p>
    <w:p w:rsidR="00FC103D" w:rsidRPr="00E35AA7" w:rsidRDefault="00FC103D" w:rsidP="00331BBD">
      <w:pPr>
        <w:spacing w:line="360" w:lineRule="auto"/>
        <w:rPr>
          <w:rFonts w:asciiTheme="minorHAnsi" w:hAnsiTheme="minorHAnsi" w:cstheme="minorHAnsi"/>
          <w:szCs w:val="24"/>
        </w:rPr>
      </w:pPr>
      <w:r w:rsidRPr="00E35AA7">
        <w:rPr>
          <w:rFonts w:asciiTheme="minorHAnsi" w:hAnsiTheme="minorHAnsi" w:cstheme="minorHAnsi"/>
          <w:szCs w:val="24"/>
        </w:rPr>
        <w:t>Kustos arheološke zbirke</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Održano 8 stručnih vodstava kroz Stalni postav Muzeja (Antonia Oroz)</w:t>
      </w:r>
    </w:p>
    <w:p w:rsidR="003379C4"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Održana 2 stručna vodstva kroz Stalni postav Muzeja (Tatjana Pintarić)</w:t>
      </w:r>
    </w:p>
    <w:p w:rsidR="00BF34EF" w:rsidRPr="00E35AA7" w:rsidRDefault="003379C4" w:rsidP="003379C4">
      <w:pPr>
        <w:spacing w:line="360" w:lineRule="auto"/>
        <w:rPr>
          <w:rFonts w:asciiTheme="minorHAnsi" w:hAnsiTheme="minorHAnsi" w:cstheme="minorHAnsi"/>
          <w:szCs w:val="24"/>
        </w:rPr>
      </w:pPr>
      <w:r w:rsidRPr="00E35AA7">
        <w:rPr>
          <w:rFonts w:asciiTheme="minorHAnsi" w:hAnsiTheme="minorHAnsi" w:cstheme="minorHAnsi"/>
          <w:szCs w:val="24"/>
        </w:rPr>
        <w:t>Održana 2 stručna vodstva na arheološkom terenu i etno kući u Šćitarjevu (Tatjana Pintarić)</w:t>
      </w:r>
    </w:p>
    <w:p w:rsidR="00FC5B88"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Vodstva kroz stalni postav (7 - stručnih vodstava)</w:t>
      </w:r>
    </w:p>
    <w:p w:rsidR="003379C4" w:rsidRPr="00E35AA7" w:rsidRDefault="00FC5B88" w:rsidP="00FC5B88">
      <w:pPr>
        <w:spacing w:line="360" w:lineRule="auto"/>
        <w:rPr>
          <w:rFonts w:asciiTheme="minorHAnsi" w:hAnsiTheme="minorHAnsi" w:cstheme="minorHAnsi"/>
          <w:szCs w:val="24"/>
        </w:rPr>
      </w:pPr>
      <w:r w:rsidRPr="00E35AA7">
        <w:rPr>
          <w:rFonts w:asciiTheme="minorHAnsi" w:hAnsiTheme="minorHAnsi" w:cstheme="minorHAnsi"/>
          <w:szCs w:val="24"/>
        </w:rPr>
        <w:t>Vodstvo kroz izložbu Život na vodi – brončano doba Turopolja na engleskom jeziku (2 vodstva)</w:t>
      </w:r>
    </w:p>
    <w:p w:rsidR="00FC5B88" w:rsidRPr="00E35AA7" w:rsidRDefault="00FC5B88" w:rsidP="00FC5B88">
      <w:pPr>
        <w:spacing w:line="360" w:lineRule="auto"/>
        <w:rPr>
          <w:rFonts w:asciiTheme="minorHAnsi" w:hAnsiTheme="minorHAnsi" w:cstheme="minorHAnsi"/>
          <w:szCs w:val="24"/>
        </w:rPr>
      </w:pPr>
    </w:p>
    <w:p w:rsidR="00C240CD" w:rsidRPr="00E35AA7" w:rsidRDefault="00C240CD" w:rsidP="00331BBD">
      <w:pPr>
        <w:spacing w:line="360" w:lineRule="auto"/>
        <w:rPr>
          <w:rFonts w:asciiTheme="minorHAnsi" w:hAnsiTheme="minorHAnsi" w:cstheme="minorHAnsi"/>
          <w:szCs w:val="24"/>
        </w:rPr>
      </w:pPr>
      <w:r w:rsidRPr="00E35AA7">
        <w:rPr>
          <w:rFonts w:asciiTheme="minorHAnsi" w:hAnsiTheme="minorHAnsi" w:cstheme="minorHAnsi"/>
          <w:szCs w:val="24"/>
        </w:rPr>
        <w:t>Kustos etnografske zbirke</w:t>
      </w:r>
    </w:p>
    <w:p w:rsidR="00C240CD" w:rsidRPr="00E35AA7" w:rsidRDefault="00C240CD" w:rsidP="00331BBD">
      <w:pPr>
        <w:spacing w:line="360" w:lineRule="auto"/>
        <w:rPr>
          <w:rFonts w:asciiTheme="minorHAnsi" w:hAnsiTheme="minorHAnsi" w:cstheme="minorHAnsi"/>
          <w:szCs w:val="24"/>
        </w:rPr>
      </w:pPr>
      <w:r w:rsidRPr="00E35AA7">
        <w:rPr>
          <w:rFonts w:asciiTheme="minorHAnsi" w:hAnsiTheme="minorHAnsi" w:cstheme="minorHAnsi"/>
          <w:szCs w:val="24"/>
        </w:rPr>
        <w:t xml:space="preserve">Ukupno 40 vodstava; 20 kroz Stalni postav, 20 kroz Kuriju Modić Bedeković </w:t>
      </w:r>
    </w:p>
    <w:p w:rsidR="00EE2375" w:rsidRPr="00E35AA7" w:rsidRDefault="00EE2375" w:rsidP="00331BBD">
      <w:pPr>
        <w:spacing w:line="360" w:lineRule="auto"/>
        <w:rPr>
          <w:rFonts w:asciiTheme="minorHAnsi" w:hAnsiTheme="minorHAnsi" w:cstheme="minorHAnsi"/>
          <w:szCs w:val="24"/>
        </w:rPr>
      </w:pPr>
    </w:p>
    <w:p w:rsidR="00EE2375" w:rsidRPr="00E35AA7" w:rsidRDefault="00EE2375" w:rsidP="00331BBD">
      <w:pPr>
        <w:spacing w:line="360" w:lineRule="auto"/>
        <w:rPr>
          <w:rFonts w:asciiTheme="minorHAnsi" w:hAnsiTheme="minorHAnsi" w:cstheme="minorHAnsi"/>
          <w:szCs w:val="24"/>
        </w:rPr>
      </w:pPr>
      <w:r w:rsidRPr="00E35AA7">
        <w:rPr>
          <w:rFonts w:asciiTheme="minorHAnsi" w:hAnsiTheme="minorHAnsi" w:cstheme="minorHAnsi"/>
          <w:szCs w:val="24"/>
        </w:rPr>
        <w:t>Kustos dokumentarist</w:t>
      </w:r>
    </w:p>
    <w:p w:rsidR="00EE2375" w:rsidRPr="00E35AA7" w:rsidRDefault="00673EEA" w:rsidP="00331BBD">
      <w:pPr>
        <w:spacing w:line="360" w:lineRule="auto"/>
        <w:rPr>
          <w:rFonts w:asciiTheme="minorHAnsi" w:hAnsiTheme="minorHAnsi" w:cstheme="minorHAnsi"/>
          <w:szCs w:val="24"/>
        </w:rPr>
      </w:pPr>
      <w:r w:rsidRPr="00E35AA7">
        <w:rPr>
          <w:rFonts w:asciiTheme="minorHAnsi" w:hAnsiTheme="minorHAnsi" w:cstheme="minorHAnsi"/>
          <w:szCs w:val="24"/>
        </w:rPr>
        <w:t>Ukupno 17</w:t>
      </w:r>
      <w:r w:rsidR="00EE2375" w:rsidRPr="00E35AA7">
        <w:rPr>
          <w:rFonts w:asciiTheme="minorHAnsi" w:hAnsiTheme="minorHAnsi" w:cstheme="minorHAnsi"/>
          <w:szCs w:val="24"/>
        </w:rPr>
        <w:t xml:space="preserve"> vodstava (Muzej T</w:t>
      </w:r>
      <w:r w:rsidRPr="00E35AA7">
        <w:rPr>
          <w:rFonts w:asciiTheme="minorHAnsi" w:hAnsiTheme="minorHAnsi" w:cstheme="minorHAnsi"/>
          <w:szCs w:val="24"/>
        </w:rPr>
        <w:t>uropolja  - 10</w:t>
      </w:r>
      <w:r w:rsidR="00B36AC9" w:rsidRPr="00E35AA7">
        <w:rPr>
          <w:rFonts w:asciiTheme="minorHAnsi" w:hAnsiTheme="minorHAnsi" w:cstheme="minorHAnsi"/>
          <w:szCs w:val="24"/>
        </w:rPr>
        <w:t xml:space="preserve"> vodstava, </w:t>
      </w:r>
      <w:r w:rsidRPr="00E35AA7">
        <w:rPr>
          <w:rFonts w:asciiTheme="minorHAnsi" w:hAnsiTheme="minorHAnsi" w:cstheme="minorHAnsi"/>
          <w:szCs w:val="24"/>
        </w:rPr>
        <w:t>kurija Modić Bedeković – 7</w:t>
      </w:r>
      <w:r w:rsidR="00EE2375" w:rsidRPr="00E35AA7">
        <w:rPr>
          <w:rFonts w:asciiTheme="minorHAnsi" w:hAnsiTheme="minorHAnsi" w:cstheme="minorHAnsi"/>
          <w:szCs w:val="24"/>
        </w:rPr>
        <w:t xml:space="preserve"> vodstva)</w:t>
      </w:r>
    </w:p>
    <w:p w:rsidR="00FC103D" w:rsidRPr="00E35AA7" w:rsidRDefault="00FC103D" w:rsidP="00331BBD">
      <w:pPr>
        <w:spacing w:line="360" w:lineRule="auto"/>
        <w:ind w:firstLine="720"/>
        <w:rPr>
          <w:rFonts w:asciiTheme="minorHAnsi" w:hAnsiTheme="minorHAnsi" w:cstheme="minorHAnsi"/>
          <w:szCs w:val="24"/>
        </w:rPr>
      </w:pPr>
    </w:p>
    <w:p w:rsidR="00D665DF" w:rsidRPr="00E35AA7" w:rsidRDefault="00DA07BF" w:rsidP="00331BBD">
      <w:pPr>
        <w:spacing w:line="360" w:lineRule="auto"/>
        <w:rPr>
          <w:rFonts w:asciiTheme="minorHAnsi" w:hAnsiTheme="minorHAnsi" w:cstheme="minorHAnsi"/>
          <w:b/>
          <w:szCs w:val="24"/>
        </w:rPr>
      </w:pPr>
      <w:r w:rsidRPr="00E35AA7">
        <w:rPr>
          <w:rFonts w:asciiTheme="minorHAnsi" w:hAnsiTheme="minorHAnsi" w:cstheme="minorHAnsi"/>
          <w:b/>
          <w:szCs w:val="24"/>
        </w:rPr>
        <w:t>8.2</w:t>
      </w:r>
      <w:r w:rsidR="00D665DF" w:rsidRPr="00E35AA7">
        <w:rPr>
          <w:rFonts w:asciiTheme="minorHAnsi" w:hAnsiTheme="minorHAnsi" w:cstheme="minorHAnsi"/>
          <w:b/>
          <w:szCs w:val="24"/>
        </w:rPr>
        <w:t xml:space="preserve">. Radionice i igraonice </w:t>
      </w:r>
    </w:p>
    <w:p w:rsidR="00A05623" w:rsidRPr="00E35AA7" w:rsidRDefault="00A05623" w:rsidP="00A05623">
      <w:pPr>
        <w:spacing w:line="360" w:lineRule="auto"/>
        <w:rPr>
          <w:rFonts w:asciiTheme="minorHAnsi" w:hAnsiTheme="minorHAnsi" w:cstheme="minorHAnsi"/>
          <w:szCs w:val="24"/>
        </w:rPr>
      </w:pPr>
      <w:r w:rsidRPr="00E35AA7">
        <w:rPr>
          <w:rFonts w:asciiTheme="minorHAnsi" w:hAnsiTheme="minorHAnsi" w:cstheme="minorHAnsi"/>
          <w:szCs w:val="24"/>
        </w:rPr>
        <w:lastRenderedPageBreak/>
        <w:t xml:space="preserve">Uskršnje radionice: organizirano za učenike osnovnih škola; djeca su tehnikom decoupage ukrašavala keramičke tanjure, podsjećajući na starinsku tradiciju vješanja ukrasnih tanjura na zid. </w:t>
      </w:r>
    </w:p>
    <w:p w:rsidR="00E751A8" w:rsidRPr="00E35AA7" w:rsidRDefault="00A05623" w:rsidP="00A05623">
      <w:pPr>
        <w:spacing w:line="360" w:lineRule="auto"/>
        <w:rPr>
          <w:rFonts w:asciiTheme="minorHAnsi" w:hAnsiTheme="minorHAnsi" w:cstheme="minorHAnsi"/>
          <w:szCs w:val="24"/>
        </w:rPr>
      </w:pPr>
      <w:r w:rsidRPr="00E35AA7">
        <w:rPr>
          <w:rFonts w:asciiTheme="minorHAnsi" w:hAnsiTheme="minorHAnsi" w:cstheme="minorHAnsi"/>
          <w:szCs w:val="24"/>
        </w:rPr>
        <w:t>Također su izrađivala pisanice na tradicionalan način - ukrašavanja jaja voskom i bojom.</w:t>
      </w:r>
    </w:p>
    <w:p w:rsidR="00A05623" w:rsidRPr="00E35AA7" w:rsidRDefault="00A05623" w:rsidP="00A05623">
      <w:pPr>
        <w:spacing w:line="360" w:lineRule="auto"/>
        <w:rPr>
          <w:rFonts w:asciiTheme="minorHAnsi" w:hAnsiTheme="minorHAnsi" w:cstheme="minorHAnsi"/>
          <w:szCs w:val="24"/>
        </w:rPr>
      </w:pPr>
    </w:p>
    <w:p w:rsidR="001A0609" w:rsidRPr="00E35AA7" w:rsidRDefault="001A0609" w:rsidP="001A0609">
      <w:pPr>
        <w:spacing w:line="360" w:lineRule="auto"/>
        <w:rPr>
          <w:rFonts w:asciiTheme="minorHAnsi" w:hAnsiTheme="minorHAnsi" w:cstheme="minorHAnsi"/>
          <w:szCs w:val="24"/>
        </w:rPr>
      </w:pPr>
      <w:r w:rsidRPr="00E35AA7">
        <w:rPr>
          <w:rFonts w:asciiTheme="minorHAnsi" w:hAnsiTheme="minorHAnsi" w:cstheme="minorHAnsi"/>
          <w:szCs w:val="24"/>
        </w:rPr>
        <w:t>24. EMA</w:t>
      </w:r>
    </w:p>
    <w:p w:rsidR="001A0609" w:rsidRPr="00E35AA7" w:rsidRDefault="001A0609" w:rsidP="001A0609">
      <w:pPr>
        <w:spacing w:line="360" w:lineRule="auto"/>
        <w:rPr>
          <w:rFonts w:asciiTheme="minorHAnsi" w:hAnsiTheme="minorHAnsi" w:cstheme="minorHAnsi"/>
          <w:szCs w:val="24"/>
        </w:rPr>
      </w:pPr>
      <w:r w:rsidRPr="00E35AA7">
        <w:rPr>
          <w:rFonts w:asciiTheme="minorHAnsi" w:hAnsiTheme="minorHAnsi" w:cstheme="minorHAnsi"/>
          <w:szCs w:val="24"/>
        </w:rPr>
        <w:t>Edukativna muzejska akcija 18. travnja – 18. svibnja 2019.</w:t>
      </w:r>
    </w:p>
    <w:p w:rsidR="001A0609" w:rsidRPr="00E35AA7" w:rsidRDefault="001A0609" w:rsidP="001A0609">
      <w:pPr>
        <w:spacing w:line="360" w:lineRule="auto"/>
        <w:rPr>
          <w:rFonts w:asciiTheme="minorHAnsi" w:hAnsiTheme="minorHAnsi" w:cstheme="minorHAnsi"/>
          <w:szCs w:val="24"/>
        </w:rPr>
      </w:pPr>
      <w:r w:rsidRPr="00E35AA7">
        <w:rPr>
          <w:rFonts w:asciiTheme="minorHAnsi" w:hAnsiTheme="minorHAnsi" w:cstheme="minorHAnsi"/>
          <w:szCs w:val="24"/>
        </w:rPr>
        <w:t>Mjesto održavanja: Muzej Turopolja i Centar za djecu mlade i obitelj Velika Gorica</w:t>
      </w:r>
    </w:p>
    <w:p w:rsidR="001A0609" w:rsidRPr="00E35AA7" w:rsidRDefault="001A0609" w:rsidP="001A0609">
      <w:pPr>
        <w:spacing w:line="360" w:lineRule="auto"/>
        <w:rPr>
          <w:rFonts w:asciiTheme="minorHAnsi" w:hAnsiTheme="minorHAnsi" w:cstheme="minorHAnsi"/>
          <w:szCs w:val="24"/>
        </w:rPr>
      </w:pPr>
      <w:r w:rsidRPr="00E35AA7">
        <w:rPr>
          <w:rFonts w:asciiTheme="minorHAnsi" w:hAnsiTheme="minorHAnsi" w:cstheme="minorHAnsi"/>
          <w:szCs w:val="24"/>
        </w:rPr>
        <w:t>U sklopu akcije Hrvatskog muzejskog društva sekcije za pedagogiju održane su radionice u sklopu 24. edukativno muzejske akcije na (zajedničku) temu (PRE)HRANA, u sklopu koje je održano četiri radionice kuhanja koje je vodila dipl. ing. Mirna Trumbetaš, nutricionistica i četiri predavanja na temu hrane prehrane i ponašanja za stolom (Maja Ergović). Održano je i završno predavanje u Muzeju Turopolja koje je održala dr.sc. Melanija Belaj iz Instituta za etnologiju i folkloristiku s temom „Tradicijska prehrana i godišnji običaji“.</w:t>
      </w:r>
    </w:p>
    <w:p w:rsidR="001A0609" w:rsidRPr="00E35AA7" w:rsidRDefault="001A0609" w:rsidP="001A0609">
      <w:pPr>
        <w:spacing w:line="360" w:lineRule="auto"/>
        <w:rPr>
          <w:rFonts w:asciiTheme="minorHAnsi" w:hAnsiTheme="minorHAnsi" w:cstheme="minorHAnsi"/>
          <w:szCs w:val="24"/>
        </w:rPr>
      </w:pPr>
      <w:r w:rsidRPr="00E35AA7">
        <w:rPr>
          <w:rFonts w:asciiTheme="minorHAnsi" w:hAnsiTheme="minorHAnsi" w:cstheme="minorHAnsi"/>
          <w:szCs w:val="24"/>
        </w:rPr>
        <w:t>Broj sudionika: 88</w:t>
      </w:r>
    </w:p>
    <w:p w:rsidR="001A0609" w:rsidRPr="00E35AA7" w:rsidRDefault="001A0609" w:rsidP="001A0609">
      <w:pPr>
        <w:spacing w:line="360" w:lineRule="auto"/>
        <w:rPr>
          <w:rFonts w:asciiTheme="minorHAnsi" w:hAnsiTheme="minorHAnsi" w:cstheme="minorHAnsi"/>
          <w:szCs w:val="24"/>
        </w:rPr>
      </w:pPr>
      <w:r w:rsidRPr="00E35AA7">
        <w:rPr>
          <w:rFonts w:asciiTheme="minorHAnsi" w:hAnsiTheme="minorHAnsi" w:cstheme="minorHAnsi"/>
          <w:szCs w:val="24"/>
        </w:rPr>
        <w:t>Autorica programa: Maja Ergović</w:t>
      </w:r>
    </w:p>
    <w:p w:rsidR="001A0609" w:rsidRPr="00E35AA7" w:rsidRDefault="001A0609" w:rsidP="001A0609">
      <w:pPr>
        <w:spacing w:line="360" w:lineRule="auto"/>
        <w:rPr>
          <w:rFonts w:asciiTheme="minorHAnsi" w:hAnsiTheme="minorHAnsi" w:cstheme="minorHAnsi"/>
          <w:szCs w:val="24"/>
        </w:rPr>
      </w:pPr>
    </w:p>
    <w:p w:rsidR="001A0609" w:rsidRPr="00E35AA7" w:rsidRDefault="001A0609" w:rsidP="001A0609">
      <w:pPr>
        <w:spacing w:line="360" w:lineRule="auto"/>
        <w:rPr>
          <w:rFonts w:asciiTheme="minorHAnsi" w:hAnsiTheme="minorHAnsi" w:cstheme="minorHAnsi"/>
          <w:szCs w:val="24"/>
        </w:rPr>
      </w:pPr>
      <w:r w:rsidRPr="00E35AA7">
        <w:rPr>
          <w:rFonts w:asciiTheme="minorHAnsi" w:hAnsiTheme="minorHAnsi" w:cstheme="minorHAnsi"/>
          <w:szCs w:val="24"/>
        </w:rPr>
        <w:t>U sklopu Erasmus+ programa „My Granny dishes“,Srednje strukovne škole u Velikoj Gorici</w:t>
      </w:r>
    </w:p>
    <w:p w:rsidR="00A05623" w:rsidRPr="00E35AA7" w:rsidRDefault="001A0609" w:rsidP="001A0609">
      <w:pPr>
        <w:spacing w:line="360" w:lineRule="auto"/>
        <w:rPr>
          <w:rFonts w:asciiTheme="minorHAnsi" w:hAnsiTheme="minorHAnsi" w:cstheme="minorHAnsi"/>
          <w:szCs w:val="24"/>
        </w:rPr>
      </w:pPr>
      <w:r w:rsidRPr="00E35AA7">
        <w:rPr>
          <w:rFonts w:asciiTheme="minorHAnsi" w:hAnsiTheme="minorHAnsi" w:cstheme="minorHAnsi"/>
          <w:szCs w:val="24"/>
        </w:rPr>
        <w:t>održana radionica izrade božićnih ukrasa – 12. prosinca 2019.</w:t>
      </w:r>
    </w:p>
    <w:p w:rsidR="001A0609" w:rsidRPr="00E35AA7" w:rsidRDefault="001A0609" w:rsidP="001A0609">
      <w:pPr>
        <w:spacing w:line="360" w:lineRule="auto"/>
        <w:rPr>
          <w:rFonts w:asciiTheme="minorHAnsi" w:hAnsiTheme="minorHAnsi" w:cstheme="minorHAnsi"/>
          <w:szCs w:val="24"/>
        </w:rPr>
      </w:pPr>
    </w:p>
    <w:p w:rsidR="00A05623" w:rsidRPr="00E35AA7" w:rsidRDefault="00E35AA7" w:rsidP="00A05623">
      <w:pPr>
        <w:spacing w:line="360" w:lineRule="auto"/>
        <w:rPr>
          <w:rFonts w:asciiTheme="minorHAnsi" w:hAnsiTheme="minorHAnsi" w:cstheme="minorHAnsi"/>
          <w:b/>
          <w:szCs w:val="24"/>
        </w:rPr>
      </w:pPr>
      <w:r w:rsidRPr="00E35AA7">
        <w:rPr>
          <w:rFonts w:asciiTheme="minorHAnsi" w:hAnsiTheme="minorHAnsi" w:cstheme="minorHAnsi"/>
          <w:b/>
          <w:szCs w:val="24"/>
        </w:rPr>
        <w:t>8.3</w:t>
      </w:r>
      <w:r w:rsidR="00A05623" w:rsidRPr="00E35AA7">
        <w:rPr>
          <w:rFonts w:asciiTheme="minorHAnsi" w:hAnsiTheme="minorHAnsi" w:cstheme="minorHAnsi"/>
          <w:b/>
          <w:szCs w:val="24"/>
        </w:rPr>
        <w:t xml:space="preserve"> Predavanja</w:t>
      </w:r>
    </w:p>
    <w:p w:rsidR="00A05623" w:rsidRPr="00E35AA7" w:rsidRDefault="00A05623" w:rsidP="00A05623">
      <w:pPr>
        <w:spacing w:line="360" w:lineRule="auto"/>
        <w:rPr>
          <w:rFonts w:asciiTheme="minorHAnsi" w:hAnsiTheme="minorHAnsi" w:cstheme="minorHAnsi"/>
          <w:szCs w:val="24"/>
        </w:rPr>
      </w:pPr>
      <w:r w:rsidRPr="00E35AA7">
        <w:rPr>
          <w:rFonts w:asciiTheme="minorHAnsi" w:hAnsiTheme="minorHAnsi" w:cstheme="minorHAnsi"/>
          <w:szCs w:val="24"/>
        </w:rPr>
        <w:t>U Centru za kulturu Novi Zagreb održano predavanje  „Drvena tradicijska arhitektura“ (Matijašić)</w:t>
      </w:r>
    </w:p>
    <w:p w:rsidR="00673EEA"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U sklopu Erasmus+ programa „My Granny dishes“,Srednje strukovne škole u Velikoj Gorici</w:t>
      </w:r>
    </w:p>
    <w:p w:rsidR="00E751A8" w:rsidRPr="00E35AA7" w:rsidRDefault="00673EEA" w:rsidP="00673EEA">
      <w:pPr>
        <w:spacing w:line="360" w:lineRule="auto"/>
        <w:rPr>
          <w:rFonts w:asciiTheme="minorHAnsi" w:hAnsiTheme="minorHAnsi" w:cstheme="minorHAnsi"/>
          <w:szCs w:val="24"/>
        </w:rPr>
      </w:pPr>
      <w:r w:rsidRPr="00E35AA7">
        <w:rPr>
          <w:rFonts w:asciiTheme="minorHAnsi" w:hAnsiTheme="minorHAnsi" w:cstheme="minorHAnsi"/>
          <w:szCs w:val="24"/>
        </w:rPr>
        <w:t>održano predavanje o božićnim običajima – 12. prosinca 2019. (Ergović)</w:t>
      </w:r>
    </w:p>
    <w:p w:rsidR="001A0609" w:rsidRDefault="001A0609" w:rsidP="00673EEA">
      <w:pPr>
        <w:spacing w:line="360" w:lineRule="auto"/>
        <w:rPr>
          <w:rFonts w:asciiTheme="minorHAnsi" w:hAnsiTheme="minorHAnsi" w:cstheme="minorHAnsi"/>
          <w:szCs w:val="24"/>
        </w:rPr>
      </w:pPr>
    </w:p>
    <w:p w:rsidR="0050742C" w:rsidRPr="00E35AA7" w:rsidRDefault="0050742C" w:rsidP="00673EEA">
      <w:pPr>
        <w:spacing w:line="360" w:lineRule="auto"/>
        <w:rPr>
          <w:rFonts w:asciiTheme="minorHAnsi" w:hAnsiTheme="minorHAnsi" w:cstheme="minorHAnsi"/>
          <w:szCs w:val="24"/>
        </w:rPr>
      </w:pPr>
    </w:p>
    <w:p w:rsidR="00D665DF" w:rsidRPr="00E35AA7" w:rsidRDefault="00DA07BF" w:rsidP="00331BBD">
      <w:pPr>
        <w:spacing w:line="360" w:lineRule="auto"/>
        <w:rPr>
          <w:rFonts w:asciiTheme="minorHAnsi" w:hAnsiTheme="minorHAnsi" w:cstheme="minorHAnsi"/>
          <w:b/>
          <w:szCs w:val="24"/>
        </w:rPr>
      </w:pPr>
      <w:r w:rsidRPr="00E35AA7">
        <w:rPr>
          <w:rFonts w:asciiTheme="minorHAnsi" w:hAnsiTheme="minorHAnsi" w:cstheme="minorHAnsi"/>
          <w:b/>
          <w:szCs w:val="24"/>
        </w:rPr>
        <w:t>9</w:t>
      </w:r>
      <w:r w:rsidR="00D665DF" w:rsidRPr="00E35AA7">
        <w:rPr>
          <w:rFonts w:asciiTheme="minorHAnsi" w:hAnsiTheme="minorHAnsi" w:cstheme="minorHAnsi"/>
          <w:b/>
          <w:szCs w:val="24"/>
        </w:rPr>
        <w:t>. ODNOSI S JAVNOŠĆU (PR)</w:t>
      </w:r>
    </w:p>
    <w:p w:rsidR="0035220A" w:rsidRPr="00E35AA7" w:rsidRDefault="00F15476" w:rsidP="0035220A">
      <w:pPr>
        <w:spacing w:line="360" w:lineRule="auto"/>
        <w:rPr>
          <w:rFonts w:asciiTheme="minorHAnsi" w:hAnsiTheme="minorHAnsi" w:cstheme="minorHAnsi"/>
          <w:b/>
          <w:szCs w:val="24"/>
        </w:rPr>
      </w:pPr>
      <w:r w:rsidRPr="00E35AA7">
        <w:rPr>
          <w:rFonts w:asciiTheme="minorHAnsi" w:hAnsiTheme="minorHAnsi" w:cstheme="minorHAnsi"/>
          <w:b/>
          <w:szCs w:val="24"/>
        </w:rPr>
        <w:t>9</w:t>
      </w:r>
      <w:r w:rsidR="0035220A" w:rsidRPr="00E35AA7">
        <w:rPr>
          <w:rFonts w:asciiTheme="minorHAnsi" w:hAnsiTheme="minorHAnsi" w:cstheme="minorHAnsi"/>
          <w:b/>
          <w:szCs w:val="24"/>
        </w:rPr>
        <w:t>.1. Press</w:t>
      </w:r>
    </w:p>
    <w:p w:rsidR="00E63B2F" w:rsidRPr="00E35AA7" w:rsidRDefault="00E63B2F" w:rsidP="0035220A">
      <w:pPr>
        <w:spacing w:line="360" w:lineRule="auto"/>
        <w:rPr>
          <w:rFonts w:asciiTheme="minorHAnsi" w:hAnsiTheme="minorHAnsi" w:cstheme="minorHAnsi"/>
          <w:szCs w:val="24"/>
        </w:rPr>
      </w:pPr>
      <w:r w:rsidRPr="00E35AA7">
        <w:rPr>
          <w:rFonts w:asciiTheme="minorHAnsi" w:hAnsiTheme="minorHAnsi" w:cstheme="minorHAnsi"/>
          <w:szCs w:val="24"/>
        </w:rPr>
        <w:t>Mnogobrojni tiskani i digitalni mediji izvještavali su o manifestaciji „Perunfest – festival zaboravljenih priča i narodnih predaja“</w:t>
      </w:r>
    </w:p>
    <w:p w:rsidR="0035220A" w:rsidRPr="00E35AA7" w:rsidRDefault="0035220A" w:rsidP="0035220A">
      <w:pPr>
        <w:spacing w:line="360" w:lineRule="auto"/>
        <w:rPr>
          <w:rFonts w:asciiTheme="minorHAnsi" w:hAnsiTheme="minorHAnsi" w:cstheme="minorHAnsi"/>
          <w:szCs w:val="24"/>
        </w:rPr>
      </w:pPr>
    </w:p>
    <w:p w:rsidR="00D665DF" w:rsidRPr="00E35AA7" w:rsidRDefault="00F15476" w:rsidP="00331BBD">
      <w:pPr>
        <w:spacing w:line="360" w:lineRule="auto"/>
        <w:rPr>
          <w:rFonts w:asciiTheme="minorHAnsi" w:hAnsiTheme="minorHAnsi" w:cstheme="minorHAnsi"/>
          <w:b/>
          <w:szCs w:val="24"/>
        </w:rPr>
      </w:pPr>
      <w:r w:rsidRPr="00E35AA7">
        <w:rPr>
          <w:rFonts w:asciiTheme="minorHAnsi" w:hAnsiTheme="minorHAnsi" w:cstheme="minorHAnsi"/>
          <w:b/>
          <w:szCs w:val="24"/>
        </w:rPr>
        <w:lastRenderedPageBreak/>
        <w:t>9.2</w:t>
      </w:r>
      <w:r w:rsidR="00D665DF" w:rsidRPr="00E35AA7">
        <w:rPr>
          <w:rFonts w:asciiTheme="minorHAnsi" w:hAnsiTheme="minorHAnsi" w:cstheme="minorHAnsi"/>
          <w:b/>
          <w:szCs w:val="24"/>
        </w:rPr>
        <w:t>. Sudjelovanje u televizijskim i radijskim emisijama</w:t>
      </w:r>
    </w:p>
    <w:p w:rsidR="00A05623" w:rsidRPr="00E35AA7" w:rsidRDefault="00A05623" w:rsidP="003E385E">
      <w:pPr>
        <w:spacing w:line="360" w:lineRule="auto"/>
        <w:rPr>
          <w:rFonts w:asciiTheme="minorHAnsi" w:hAnsiTheme="minorHAnsi" w:cstheme="minorHAnsi"/>
          <w:szCs w:val="24"/>
        </w:rPr>
      </w:pPr>
      <w:r w:rsidRPr="00E35AA7">
        <w:rPr>
          <w:rFonts w:asciiTheme="minorHAnsi" w:hAnsiTheme="minorHAnsi" w:cstheme="minorHAnsi"/>
          <w:szCs w:val="24"/>
        </w:rPr>
        <w:t>Snimanje priloga o etno kući u Ščitarjevu za „Dobro jutro Hrvatska“</w:t>
      </w:r>
    </w:p>
    <w:p w:rsidR="0035220A" w:rsidRPr="00E35AA7" w:rsidRDefault="00A05623" w:rsidP="003E385E">
      <w:pPr>
        <w:spacing w:line="360" w:lineRule="auto"/>
        <w:rPr>
          <w:rFonts w:asciiTheme="minorHAnsi" w:hAnsiTheme="minorHAnsi" w:cstheme="minorHAnsi"/>
          <w:szCs w:val="24"/>
        </w:rPr>
      </w:pPr>
      <w:r w:rsidRPr="00E35AA7">
        <w:rPr>
          <w:rFonts w:asciiTheme="minorHAnsi" w:hAnsiTheme="minorHAnsi" w:cstheme="minorHAnsi"/>
          <w:szCs w:val="24"/>
        </w:rPr>
        <w:t>Sudjelovanje u emisiji „Potraga“ RTL televizije, na temu povijesti Starog Čiča i povrata imovine.</w:t>
      </w:r>
    </w:p>
    <w:p w:rsidR="00A05623" w:rsidRPr="00E35AA7" w:rsidRDefault="001A0609" w:rsidP="003E385E">
      <w:pPr>
        <w:spacing w:line="360" w:lineRule="auto"/>
        <w:rPr>
          <w:rFonts w:asciiTheme="minorHAnsi" w:hAnsiTheme="minorHAnsi" w:cstheme="minorHAnsi"/>
          <w:szCs w:val="24"/>
        </w:rPr>
      </w:pPr>
      <w:r w:rsidRPr="00E35AA7">
        <w:rPr>
          <w:rFonts w:asciiTheme="minorHAnsi" w:hAnsiTheme="minorHAnsi" w:cstheme="minorHAnsi"/>
          <w:szCs w:val="24"/>
        </w:rPr>
        <w:t>Izjava o izložbi „Okom etnologa – istraživački rad Višnje Huzjak“ za Radio Banovinu.</w:t>
      </w:r>
    </w:p>
    <w:p w:rsidR="001A0609" w:rsidRPr="00E35AA7" w:rsidRDefault="00FC5B88" w:rsidP="003E385E">
      <w:pPr>
        <w:spacing w:line="360" w:lineRule="auto"/>
        <w:rPr>
          <w:rFonts w:asciiTheme="minorHAnsi" w:hAnsiTheme="minorHAnsi" w:cstheme="minorHAnsi"/>
          <w:szCs w:val="24"/>
        </w:rPr>
      </w:pPr>
      <w:r w:rsidRPr="00E35AA7">
        <w:rPr>
          <w:rFonts w:asciiTheme="minorHAnsi" w:hAnsiTheme="minorHAnsi" w:cstheme="minorHAnsi"/>
          <w:szCs w:val="24"/>
        </w:rPr>
        <w:t>Snimanje priloga o izložbi "Život na vodi – brončano doba Turopolja" za HRT-ovu emisiju Zagrebačka panorama. 11.09.2019.</w:t>
      </w:r>
    </w:p>
    <w:p w:rsidR="00FC5B88" w:rsidRPr="00E35AA7" w:rsidRDefault="00FC5B88" w:rsidP="003E385E">
      <w:pPr>
        <w:spacing w:line="360" w:lineRule="auto"/>
        <w:rPr>
          <w:rFonts w:asciiTheme="minorHAnsi" w:hAnsiTheme="minorHAnsi" w:cstheme="minorHAnsi"/>
          <w:szCs w:val="24"/>
        </w:rPr>
      </w:pPr>
    </w:p>
    <w:p w:rsidR="001A0609" w:rsidRPr="00E35AA7" w:rsidRDefault="00E35AA7" w:rsidP="001A0609">
      <w:pPr>
        <w:spacing w:line="360" w:lineRule="auto"/>
        <w:rPr>
          <w:rFonts w:asciiTheme="minorHAnsi" w:hAnsiTheme="minorHAnsi" w:cstheme="minorHAnsi"/>
          <w:b/>
          <w:szCs w:val="24"/>
        </w:rPr>
      </w:pPr>
      <w:r w:rsidRPr="00E35AA7">
        <w:rPr>
          <w:rFonts w:asciiTheme="minorHAnsi" w:hAnsiTheme="minorHAnsi" w:cstheme="minorHAnsi"/>
          <w:b/>
          <w:szCs w:val="24"/>
        </w:rPr>
        <w:t>9</w:t>
      </w:r>
      <w:r w:rsidR="001A0609" w:rsidRPr="00E35AA7">
        <w:rPr>
          <w:rFonts w:asciiTheme="minorHAnsi" w:hAnsiTheme="minorHAnsi" w:cstheme="minorHAnsi"/>
          <w:b/>
          <w:szCs w:val="24"/>
        </w:rPr>
        <w:t>.3. Predavanja</w:t>
      </w:r>
    </w:p>
    <w:p w:rsidR="001A0609" w:rsidRPr="00E35AA7" w:rsidRDefault="001A0609" w:rsidP="001A0609">
      <w:pPr>
        <w:spacing w:line="360" w:lineRule="auto"/>
        <w:rPr>
          <w:rFonts w:asciiTheme="minorHAnsi" w:hAnsiTheme="minorHAnsi" w:cstheme="minorHAnsi"/>
          <w:szCs w:val="24"/>
        </w:rPr>
      </w:pPr>
      <w:r w:rsidRPr="00E35AA7">
        <w:rPr>
          <w:rFonts w:asciiTheme="minorHAnsi" w:hAnsiTheme="minorHAnsi" w:cstheme="minorHAnsi"/>
          <w:szCs w:val="24"/>
        </w:rPr>
        <w:t>- Predavanja Matice hrvatske ogranka Velika Gorica – ukupno 25 predavanja (proljeće – jesen)</w:t>
      </w:r>
    </w:p>
    <w:p w:rsidR="001A0609" w:rsidRPr="00E35AA7" w:rsidRDefault="001A0609" w:rsidP="001A0609">
      <w:pPr>
        <w:spacing w:line="360" w:lineRule="auto"/>
        <w:rPr>
          <w:rFonts w:asciiTheme="minorHAnsi" w:hAnsiTheme="minorHAnsi" w:cstheme="minorHAnsi"/>
          <w:szCs w:val="24"/>
        </w:rPr>
      </w:pPr>
      <w:r w:rsidRPr="00E35AA7">
        <w:rPr>
          <w:rFonts w:asciiTheme="minorHAnsi" w:hAnsiTheme="minorHAnsi" w:cstheme="minorHAnsi"/>
          <w:szCs w:val="24"/>
        </w:rPr>
        <w:t>- Predavanje u organizaciji Hrvatske akademije znanosti i umjetnosti, Gradske knjižnice i Plemenite opčine turopoljske o Emiliju Laszowskom na 70. obljetnicu smrti, 21. studeni 2019.</w:t>
      </w:r>
    </w:p>
    <w:p w:rsidR="001A0609" w:rsidRPr="00E35AA7" w:rsidRDefault="001A0609" w:rsidP="001A0609">
      <w:pPr>
        <w:spacing w:line="360" w:lineRule="auto"/>
        <w:rPr>
          <w:rFonts w:asciiTheme="minorHAnsi" w:hAnsiTheme="minorHAnsi" w:cstheme="minorHAnsi"/>
          <w:szCs w:val="24"/>
        </w:rPr>
      </w:pPr>
    </w:p>
    <w:p w:rsidR="001A0609" w:rsidRPr="00E35AA7" w:rsidRDefault="00E35AA7" w:rsidP="001A0609">
      <w:pPr>
        <w:spacing w:line="360" w:lineRule="auto"/>
        <w:rPr>
          <w:rFonts w:asciiTheme="minorHAnsi" w:hAnsiTheme="minorHAnsi" w:cstheme="minorHAnsi"/>
          <w:b/>
          <w:szCs w:val="24"/>
        </w:rPr>
      </w:pPr>
      <w:r w:rsidRPr="00E35AA7">
        <w:rPr>
          <w:rFonts w:asciiTheme="minorHAnsi" w:hAnsiTheme="minorHAnsi" w:cstheme="minorHAnsi"/>
          <w:b/>
          <w:szCs w:val="24"/>
        </w:rPr>
        <w:t>9</w:t>
      </w:r>
      <w:r w:rsidR="001A0609" w:rsidRPr="00E35AA7">
        <w:rPr>
          <w:rFonts w:asciiTheme="minorHAnsi" w:hAnsiTheme="minorHAnsi" w:cstheme="minorHAnsi"/>
          <w:b/>
          <w:szCs w:val="24"/>
        </w:rPr>
        <w:t>.4. Promocije i prezentacije</w:t>
      </w:r>
    </w:p>
    <w:p w:rsidR="001A0609" w:rsidRPr="00E35AA7" w:rsidRDefault="001A0609" w:rsidP="001A0609">
      <w:pPr>
        <w:spacing w:line="360" w:lineRule="auto"/>
        <w:rPr>
          <w:rFonts w:asciiTheme="minorHAnsi" w:hAnsiTheme="minorHAnsi" w:cstheme="minorHAnsi"/>
          <w:szCs w:val="24"/>
        </w:rPr>
      </w:pPr>
      <w:r w:rsidRPr="00E35AA7">
        <w:rPr>
          <w:rFonts w:asciiTheme="minorHAnsi" w:hAnsiTheme="minorHAnsi" w:cstheme="minorHAnsi"/>
          <w:szCs w:val="24"/>
        </w:rPr>
        <w:t>- Predstavljanje knjige ”Vino, rakija, a može i limončelo” autorice dr. sc. Melanije Belaj iz instituta za etnologiju i folkloristiku, održano je u prostoru Muzeja Turopolja, 20. studeni 2019.</w:t>
      </w:r>
    </w:p>
    <w:p w:rsidR="001A0609" w:rsidRPr="00E35AA7" w:rsidRDefault="001A0609" w:rsidP="003E385E">
      <w:pPr>
        <w:spacing w:line="360" w:lineRule="auto"/>
        <w:rPr>
          <w:rFonts w:asciiTheme="minorHAnsi" w:hAnsiTheme="minorHAnsi" w:cstheme="minorHAnsi"/>
          <w:szCs w:val="24"/>
        </w:rPr>
      </w:pPr>
    </w:p>
    <w:p w:rsidR="00D665DF" w:rsidRPr="00E35AA7" w:rsidRDefault="00E35AA7" w:rsidP="00331BBD">
      <w:pPr>
        <w:spacing w:line="360" w:lineRule="auto"/>
        <w:rPr>
          <w:rFonts w:asciiTheme="minorHAnsi" w:hAnsiTheme="minorHAnsi" w:cstheme="minorHAnsi"/>
          <w:b/>
          <w:szCs w:val="24"/>
        </w:rPr>
      </w:pPr>
      <w:r w:rsidRPr="00E35AA7">
        <w:rPr>
          <w:rFonts w:asciiTheme="minorHAnsi" w:hAnsiTheme="minorHAnsi" w:cstheme="minorHAnsi"/>
          <w:b/>
          <w:szCs w:val="24"/>
        </w:rPr>
        <w:t>9.5</w:t>
      </w:r>
      <w:r w:rsidR="00D665DF" w:rsidRPr="00E35AA7">
        <w:rPr>
          <w:rFonts w:asciiTheme="minorHAnsi" w:hAnsiTheme="minorHAnsi" w:cstheme="minorHAnsi"/>
          <w:b/>
          <w:szCs w:val="24"/>
        </w:rPr>
        <w:t>. Koncerti i priredbe</w:t>
      </w:r>
    </w:p>
    <w:p w:rsidR="00A05623" w:rsidRPr="00E35AA7" w:rsidRDefault="00A05623" w:rsidP="00A05623">
      <w:pPr>
        <w:spacing w:line="360" w:lineRule="auto"/>
        <w:rPr>
          <w:rFonts w:asciiTheme="minorHAnsi" w:hAnsiTheme="minorHAnsi" w:cstheme="minorHAnsi"/>
          <w:szCs w:val="24"/>
        </w:rPr>
      </w:pPr>
      <w:r w:rsidRPr="00E35AA7">
        <w:rPr>
          <w:rFonts w:asciiTheme="minorHAnsi" w:hAnsiTheme="minorHAnsi" w:cstheme="minorHAnsi"/>
          <w:szCs w:val="24"/>
        </w:rPr>
        <w:t>Na manifestaciji Noći muzeja Muzej Turopolja ponudio je program:</w:t>
      </w:r>
    </w:p>
    <w:p w:rsidR="00A05623" w:rsidRPr="00E35AA7" w:rsidRDefault="00A05623" w:rsidP="00A05623">
      <w:pPr>
        <w:spacing w:line="360" w:lineRule="auto"/>
        <w:rPr>
          <w:rFonts w:asciiTheme="minorHAnsi" w:hAnsiTheme="minorHAnsi" w:cstheme="minorHAnsi"/>
          <w:szCs w:val="24"/>
        </w:rPr>
      </w:pPr>
      <w:r w:rsidRPr="00E35AA7">
        <w:rPr>
          <w:rFonts w:asciiTheme="minorHAnsi" w:hAnsiTheme="minorHAnsi" w:cstheme="minorHAnsi"/>
          <w:szCs w:val="24"/>
        </w:rPr>
        <w:t>-</w:t>
      </w:r>
      <w:r w:rsidRPr="00E35AA7">
        <w:rPr>
          <w:rFonts w:asciiTheme="minorHAnsi" w:hAnsiTheme="minorHAnsi" w:cstheme="minorHAnsi"/>
          <w:szCs w:val="24"/>
        </w:rPr>
        <w:tab/>
        <w:t>Razgled stalnog postava Muzeja Turopolja</w:t>
      </w:r>
    </w:p>
    <w:p w:rsidR="00A05623" w:rsidRPr="00E35AA7" w:rsidRDefault="00A05623" w:rsidP="00A05623">
      <w:pPr>
        <w:spacing w:line="360" w:lineRule="auto"/>
        <w:rPr>
          <w:rFonts w:asciiTheme="minorHAnsi" w:hAnsiTheme="minorHAnsi" w:cstheme="minorHAnsi"/>
          <w:szCs w:val="24"/>
        </w:rPr>
      </w:pPr>
      <w:r w:rsidRPr="00E35AA7">
        <w:rPr>
          <w:rFonts w:asciiTheme="minorHAnsi" w:hAnsiTheme="minorHAnsi" w:cstheme="minorHAnsi"/>
          <w:szCs w:val="24"/>
        </w:rPr>
        <w:t>-</w:t>
      </w:r>
      <w:r w:rsidRPr="00E35AA7">
        <w:rPr>
          <w:rFonts w:asciiTheme="minorHAnsi" w:hAnsiTheme="minorHAnsi" w:cstheme="minorHAnsi"/>
          <w:szCs w:val="24"/>
        </w:rPr>
        <w:tab/>
        <w:t>Izložba „Velika Gorica i Veliki Rat“</w:t>
      </w:r>
    </w:p>
    <w:p w:rsidR="00A05623" w:rsidRPr="00E35AA7" w:rsidRDefault="00A05623" w:rsidP="00A05623">
      <w:pPr>
        <w:spacing w:line="360" w:lineRule="auto"/>
        <w:rPr>
          <w:rFonts w:asciiTheme="minorHAnsi" w:hAnsiTheme="minorHAnsi" w:cstheme="minorHAnsi"/>
          <w:szCs w:val="24"/>
        </w:rPr>
      </w:pPr>
      <w:r w:rsidRPr="00E35AA7">
        <w:rPr>
          <w:rFonts w:asciiTheme="minorHAnsi" w:hAnsiTheme="minorHAnsi" w:cstheme="minorHAnsi"/>
          <w:szCs w:val="24"/>
        </w:rPr>
        <w:t>-</w:t>
      </w:r>
      <w:r w:rsidRPr="00E35AA7">
        <w:rPr>
          <w:rFonts w:asciiTheme="minorHAnsi" w:hAnsiTheme="minorHAnsi" w:cstheme="minorHAnsi"/>
          <w:szCs w:val="24"/>
        </w:rPr>
        <w:tab/>
        <w:t>Pričanje priča, Andreja Krenek i Margareta Peršić</w:t>
      </w:r>
    </w:p>
    <w:p w:rsidR="00A05623" w:rsidRPr="00E35AA7" w:rsidRDefault="00A05623" w:rsidP="00A05623">
      <w:pPr>
        <w:spacing w:line="360" w:lineRule="auto"/>
        <w:rPr>
          <w:rFonts w:asciiTheme="minorHAnsi" w:hAnsiTheme="minorHAnsi" w:cstheme="minorHAnsi"/>
          <w:szCs w:val="24"/>
        </w:rPr>
      </w:pPr>
      <w:r w:rsidRPr="00E35AA7">
        <w:rPr>
          <w:rFonts w:asciiTheme="minorHAnsi" w:hAnsiTheme="minorHAnsi" w:cstheme="minorHAnsi"/>
          <w:szCs w:val="24"/>
        </w:rPr>
        <w:t>-</w:t>
      </w:r>
      <w:r w:rsidRPr="00E35AA7">
        <w:rPr>
          <w:rFonts w:asciiTheme="minorHAnsi" w:hAnsiTheme="minorHAnsi" w:cstheme="minorHAnsi"/>
          <w:szCs w:val="24"/>
        </w:rPr>
        <w:tab/>
        <w:t>Likovna radionica, voditeljica Maja Novak</w:t>
      </w:r>
    </w:p>
    <w:p w:rsidR="00A05623" w:rsidRPr="00E35AA7" w:rsidRDefault="00A05623" w:rsidP="00A05623">
      <w:pPr>
        <w:spacing w:line="360" w:lineRule="auto"/>
        <w:rPr>
          <w:rFonts w:asciiTheme="minorHAnsi" w:hAnsiTheme="minorHAnsi" w:cstheme="minorHAnsi"/>
          <w:szCs w:val="24"/>
        </w:rPr>
      </w:pPr>
      <w:r w:rsidRPr="00E35AA7">
        <w:rPr>
          <w:rFonts w:asciiTheme="minorHAnsi" w:hAnsiTheme="minorHAnsi" w:cstheme="minorHAnsi"/>
          <w:szCs w:val="24"/>
        </w:rPr>
        <w:t>-</w:t>
      </w:r>
      <w:r w:rsidRPr="00E35AA7">
        <w:rPr>
          <w:rFonts w:asciiTheme="minorHAnsi" w:hAnsiTheme="minorHAnsi" w:cstheme="minorHAnsi"/>
          <w:szCs w:val="24"/>
        </w:rPr>
        <w:tab/>
        <w:t>Radionica izrade metalnog nakita, voditelj Zlatko Odrčić</w:t>
      </w:r>
    </w:p>
    <w:p w:rsidR="00A05623" w:rsidRPr="00E35AA7" w:rsidRDefault="00A05623" w:rsidP="00A05623">
      <w:pPr>
        <w:spacing w:line="360" w:lineRule="auto"/>
        <w:rPr>
          <w:rFonts w:asciiTheme="minorHAnsi" w:hAnsiTheme="minorHAnsi" w:cstheme="minorHAnsi"/>
          <w:szCs w:val="24"/>
        </w:rPr>
      </w:pPr>
      <w:r w:rsidRPr="00E35AA7">
        <w:rPr>
          <w:rFonts w:asciiTheme="minorHAnsi" w:hAnsiTheme="minorHAnsi" w:cstheme="minorHAnsi"/>
          <w:szCs w:val="24"/>
        </w:rPr>
        <w:t>-</w:t>
      </w:r>
      <w:r w:rsidRPr="00E35AA7">
        <w:rPr>
          <w:rFonts w:asciiTheme="minorHAnsi" w:hAnsiTheme="minorHAnsi" w:cstheme="minorHAnsi"/>
          <w:szCs w:val="24"/>
        </w:rPr>
        <w:tab/>
        <w:t>„Prvi svjetski rat – drugačiji pogledi“, dr.sc. Ivica Miškulin</w:t>
      </w:r>
    </w:p>
    <w:p w:rsidR="00A05623" w:rsidRPr="00E35AA7" w:rsidRDefault="00A05623" w:rsidP="00A05623">
      <w:pPr>
        <w:spacing w:line="360" w:lineRule="auto"/>
        <w:rPr>
          <w:rFonts w:asciiTheme="minorHAnsi" w:hAnsiTheme="minorHAnsi" w:cstheme="minorHAnsi"/>
          <w:szCs w:val="24"/>
        </w:rPr>
      </w:pPr>
      <w:r w:rsidRPr="00E35AA7">
        <w:rPr>
          <w:rFonts w:asciiTheme="minorHAnsi" w:hAnsiTheme="minorHAnsi" w:cstheme="minorHAnsi"/>
          <w:szCs w:val="24"/>
        </w:rPr>
        <w:t>-</w:t>
      </w:r>
      <w:r w:rsidRPr="00E35AA7">
        <w:rPr>
          <w:rFonts w:asciiTheme="minorHAnsi" w:hAnsiTheme="minorHAnsi" w:cstheme="minorHAnsi"/>
          <w:szCs w:val="24"/>
        </w:rPr>
        <w:tab/>
        <w:t>Koncert Umjetničke škole Franjo Lučić</w:t>
      </w:r>
    </w:p>
    <w:p w:rsidR="00F15476" w:rsidRPr="00E35AA7" w:rsidRDefault="00A05623" w:rsidP="00A05623">
      <w:pPr>
        <w:spacing w:line="360" w:lineRule="auto"/>
        <w:rPr>
          <w:rFonts w:asciiTheme="minorHAnsi" w:hAnsiTheme="minorHAnsi" w:cstheme="minorHAnsi"/>
          <w:szCs w:val="24"/>
        </w:rPr>
      </w:pPr>
      <w:r w:rsidRPr="00E35AA7">
        <w:rPr>
          <w:rFonts w:asciiTheme="minorHAnsi" w:hAnsiTheme="minorHAnsi" w:cstheme="minorHAnsi"/>
          <w:szCs w:val="24"/>
        </w:rPr>
        <w:t>-</w:t>
      </w:r>
      <w:r w:rsidRPr="00E35AA7">
        <w:rPr>
          <w:rFonts w:asciiTheme="minorHAnsi" w:hAnsiTheme="minorHAnsi" w:cstheme="minorHAnsi"/>
          <w:szCs w:val="24"/>
        </w:rPr>
        <w:tab/>
        <w:t>Koncert grupe ALIVE</w:t>
      </w:r>
    </w:p>
    <w:p w:rsidR="00A05623" w:rsidRPr="00E35AA7" w:rsidRDefault="00A05623" w:rsidP="00A05623">
      <w:pPr>
        <w:spacing w:line="360" w:lineRule="auto"/>
        <w:rPr>
          <w:rFonts w:asciiTheme="minorHAnsi" w:hAnsiTheme="minorHAnsi" w:cstheme="minorHAnsi"/>
          <w:szCs w:val="24"/>
        </w:rPr>
      </w:pPr>
    </w:p>
    <w:p w:rsidR="00F15476" w:rsidRPr="00E35AA7" w:rsidRDefault="00F15476" w:rsidP="00F15476">
      <w:pPr>
        <w:spacing w:line="360" w:lineRule="auto"/>
        <w:rPr>
          <w:rFonts w:asciiTheme="minorHAnsi" w:hAnsiTheme="minorHAnsi" w:cstheme="minorHAnsi"/>
          <w:b/>
          <w:szCs w:val="24"/>
        </w:rPr>
      </w:pPr>
      <w:r w:rsidRPr="00E35AA7">
        <w:rPr>
          <w:rFonts w:asciiTheme="minorHAnsi" w:hAnsiTheme="minorHAnsi" w:cstheme="minorHAnsi"/>
          <w:b/>
          <w:szCs w:val="24"/>
        </w:rPr>
        <w:t xml:space="preserve">Perunfest - Festival zaboravljenih priča i narodnih predaja u Starom grad Lukavecu </w:t>
      </w:r>
    </w:p>
    <w:p w:rsidR="00F15476" w:rsidRPr="00E35AA7" w:rsidRDefault="008610BA" w:rsidP="00F15476">
      <w:pPr>
        <w:spacing w:line="360" w:lineRule="auto"/>
        <w:rPr>
          <w:rFonts w:asciiTheme="minorHAnsi" w:hAnsiTheme="minorHAnsi" w:cstheme="minorHAnsi"/>
          <w:szCs w:val="24"/>
        </w:rPr>
      </w:pPr>
      <w:r w:rsidRPr="00E35AA7">
        <w:rPr>
          <w:rFonts w:asciiTheme="minorHAnsi" w:hAnsiTheme="minorHAnsi" w:cstheme="minorHAnsi"/>
          <w:szCs w:val="24"/>
        </w:rPr>
        <w:lastRenderedPageBreak/>
        <w:t>Održan 25. i 26. svibnja 2019</w:t>
      </w:r>
      <w:r w:rsidR="00F15476" w:rsidRPr="00E35AA7">
        <w:rPr>
          <w:rFonts w:asciiTheme="minorHAnsi" w:hAnsiTheme="minorHAnsi" w:cstheme="minorHAnsi"/>
          <w:szCs w:val="24"/>
        </w:rPr>
        <w:t>.</w:t>
      </w:r>
    </w:p>
    <w:p w:rsidR="00F15476" w:rsidRPr="00E35AA7" w:rsidRDefault="00F15476" w:rsidP="00F15476">
      <w:pPr>
        <w:spacing w:line="360" w:lineRule="auto"/>
        <w:rPr>
          <w:rFonts w:asciiTheme="minorHAnsi" w:hAnsiTheme="minorHAnsi" w:cstheme="minorHAnsi"/>
          <w:szCs w:val="24"/>
        </w:rPr>
      </w:pPr>
      <w:r w:rsidRPr="00E35AA7">
        <w:rPr>
          <w:rFonts w:asciiTheme="minorHAnsi" w:hAnsiTheme="minorHAnsi" w:cstheme="minorHAnsi"/>
          <w:szCs w:val="24"/>
        </w:rPr>
        <w:t>Ideja i program projekta; predstavljanje je bogate nematerijalne kulturne baštine koja svoja uporišta ima u etnologiji, mitologiji, narodnoj predaji, vjerovanjima, a dijelom i u povijesti kako bi se prostor u kojem se festival održava povezao sa stvarnim ljudima i događajima. Jedan od takvih primjera je progon žena koje su proglašavali vješticama i prema povijesnim izvorima, zatvarali u kaštel Lukavec.</w:t>
      </w:r>
    </w:p>
    <w:p w:rsidR="00F15476" w:rsidRPr="00E35AA7" w:rsidRDefault="00F15476" w:rsidP="00F15476">
      <w:pPr>
        <w:spacing w:line="360" w:lineRule="auto"/>
        <w:rPr>
          <w:rFonts w:asciiTheme="minorHAnsi" w:hAnsiTheme="minorHAnsi" w:cstheme="minorHAnsi"/>
          <w:szCs w:val="24"/>
        </w:rPr>
      </w:pPr>
      <w:r w:rsidRPr="00E35AA7">
        <w:rPr>
          <w:rFonts w:asciiTheme="minorHAnsi" w:hAnsiTheme="minorHAnsi" w:cstheme="minorHAnsi"/>
          <w:szCs w:val="24"/>
        </w:rPr>
        <w:t xml:space="preserve">Umjetnički direktor festivala Zdenko Bašić svojom vizijom, likovnim i literarnim radovima daje, jedinstveni vizualni i estetski doživlja, prepoznatljivost koja se kroz njegove priče i ilustrirane slikovnice može upoznati. Njegov umjetnički rad svoje okrilje našao je upravo u ovom projektu, kojim je sva znanja, sve vizije, u dva dana festivala, oživio. </w:t>
      </w:r>
    </w:p>
    <w:p w:rsidR="00F15476" w:rsidRPr="00E35AA7" w:rsidRDefault="00F15476" w:rsidP="00F15476">
      <w:pPr>
        <w:spacing w:line="360" w:lineRule="auto"/>
        <w:rPr>
          <w:rFonts w:asciiTheme="minorHAnsi" w:hAnsiTheme="minorHAnsi" w:cstheme="minorHAnsi"/>
          <w:szCs w:val="24"/>
        </w:rPr>
      </w:pPr>
      <w:r w:rsidRPr="00E35AA7">
        <w:rPr>
          <w:rFonts w:asciiTheme="minorHAnsi" w:hAnsiTheme="minorHAnsi" w:cstheme="minorHAnsi"/>
          <w:szCs w:val="24"/>
        </w:rPr>
        <w:t>Program festivala sadrži sve oblike umjetničkog izražavanja u kojem ne sudjeluju samo izvođači, već su u projekt uključeni i posjetitelji.</w:t>
      </w:r>
    </w:p>
    <w:p w:rsidR="00F15476" w:rsidRPr="00E35AA7" w:rsidRDefault="00F15476" w:rsidP="00F15476">
      <w:pPr>
        <w:spacing w:line="360" w:lineRule="auto"/>
        <w:rPr>
          <w:rFonts w:asciiTheme="minorHAnsi" w:hAnsiTheme="minorHAnsi" w:cstheme="minorHAnsi"/>
          <w:szCs w:val="24"/>
        </w:rPr>
      </w:pPr>
      <w:r w:rsidRPr="00E35AA7">
        <w:rPr>
          <w:rFonts w:asciiTheme="minorHAnsi" w:hAnsiTheme="minorHAnsi" w:cstheme="minorHAnsi"/>
          <w:szCs w:val="24"/>
        </w:rPr>
        <w:t>Tijekom dva dana trajanja festivala održano je:</w:t>
      </w:r>
    </w:p>
    <w:p w:rsidR="00F15476" w:rsidRPr="00E35AA7" w:rsidRDefault="00F15476" w:rsidP="00F15476">
      <w:pPr>
        <w:spacing w:line="360" w:lineRule="auto"/>
        <w:rPr>
          <w:rFonts w:asciiTheme="minorHAnsi" w:hAnsiTheme="minorHAnsi" w:cstheme="minorHAnsi"/>
          <w:szCs w:val="24"/>
        </w:rPr>
      </w:pPr>
      <w:r w:rsidRPr="00E35AA7">
        <w:rPr>
          <w:rFonts w:asciiTheme="minorHAnsi" w:hAnsiTheme="minorHAnsi" w:cstheme="minorHAnsi"/>
          <w:szCs w:val="24"/>
        </w:rPr>
        <w:t>10 izložbi i umjetničkih instalacija</w:t>
      </w:r>
    </w:p>
    <w:p w:rsidR="00F15476" w:rsidRPr="00E35AA7" w:rsidRDefault="00F15476" w:rsidP="00F15476">
      <w:pPr>
        <w:spacing w:line="360" w:lineRule="auto"/>
        <w:rPr>
          <w:rFonts w:asciiTheme="minorHAnsi" w:hAnsiTheme="minorHAnsi" w:cstheme="minorHAnsi"/>
          <w:szCs w:val="24"/>
        </w:rPr>
      </w:pPr>
      <w:r w:rsidRPr="00E35AA7">
        <w:rPr>
          <w:rFonts w:asciiTheme="minorHAnsi" w:hAnsiTheme="minorHAnsi" w:cstheme="minorHAnsi"/>
          <w:szCs w:val="24"/>
        </w:rPr>
        <w:t>11 različitih radionica i interaktivnih igara za djecu i odrasle</w:t>
      </w:r>
    </w:p>
    <w:p w:rsidR="00F15476" w:rsidRPr="00E35AA7" w:rsidRDefault="00F15476" w:rsidP="00F15476">
      <w:pPr>
        <w:spacing w:line="360" w:lineRule="auto"/>
        <w:rPr>
          <w:rFonts w:asciiTheme="minorHAnsi" w:hAnsiTheme="minorHAnsi" w:cstheme="minorHAnsi"/>
          <w:szCs w:val="24"/>
        </w:rPr>
      </w:pPr>
      <w:r w:rsidRPr="00E35AA7">
        <w:rPr>
          <w:rFonts w:asciiTheme="minorHAnsi" w:hAnsiTheme="minorHAnsi" w:cstheme="minorHAnsi"/>
          <w:szCs w:val="24"/>
        </w:rPr>
        <w:t>15tak različitih pripovjedaonica, predavanja, performansa, kazališnih i plesnih predstava te koncerata</w:t>
      </w:r>
    </w:p>
    <w:p w:rsidR="0021199A" w:rsidRPr="00E35AA7" w:rsidRDefault="001A0609" w:rsidP="00E751A8">
      <w:pPr>
        <w:spacing w:line="360" w:lineRule="auto"/>
        <w:rPr>
          <w:rFonts w:asciiTheme="minorHAnsi" w:hAnsiTheme="minorHAnsi" w:cstheme="minorHAnsi"/>
          <w:szCs w:val="24"/>
        </w:rPr>
      </w:pPr>
      <w:r w:rsidRPr="00E35AA7">
        <w:rPr>
          <w:rFonts w:asciiTheme="minorHAnsi" w:hAnsiTheme="minorHAnsi" w:cstheme="minorHAnsi"/>
          <w:szCs w:val="24"/>
        </w:rPr>
        <w:t>Završni koncert Umjetničke škole Franjo Lučić, 13. lipnja 2019.</w:t>
      </w:r>
    </w:p>
    <w:p w:rsidR="007E7380" w:rsidRPr="00E35AA7" w:rsidRDefault="007E7380" w:rsidP="007E7380">
      <w:pPr>
        <w:spacing w:line="360" w:lineRule="auto"/>
        <w:rPr>
          <w:rFonts w:asciiTheme="minorHAnsi" w:hAnsiTheme="minorHAnsi" w:cstheme="minorHAnsi"/>
          <w:szCs w:val="24"/>
        </w:rPr>
      </w:pPr>
    </w:p>
    <w:p w:rsidR="00DA07BF" w:rsidRPr="00E35AA7" w:rsidRDefault="00E35AA7" w:rsidP="004A0F17">
      <w:pPr>
        <w:spacing w:line="360" w:lineRule="auto"/>
        <w:rPr>
          <w:rFonts w:asciiTheme="minorHAnsi" w:hAnsiTheme="minorHAnsi" w:cstheme="minorHAnsi"/>
          <w:b/>
          <w:szCs w:val="24"/>
        </w:rPr>
      </w:pPr>
      <w:r w:rsidRPr="00E35AA7">
        <w:rPr>
          <w:rFonts w:asciiTheme="minorHAnsi" w:hAnsiTheme="minorHAnsi" w:cstheme="minorHAnsi"/>
          <w:b/>
          <w:szCs w:val="24"/>
        </w:rPr>
        <w:t>9.6</w:t>
      </w:r>
      <w:r w:rsidR="00EE2375" w:rsidRPr="00E35AA7">
        <w:rPr>
          <w:rFonts w:asciiTheme="minorHAnsi" w:hAnsiTheme="minorHAnsi" w:cstheme="minorHAnsi"/>
          <w:b/>
          <w:szCs w:val="24"/>
        </w:rPr>
        <w:t>. Ostalo</w:t>
      </w:r>
    </w:p>
    <w:p w:rsidR="00E751A8" w:rsidRPr="00E35AA7" w:rsidRDefault="00E751A8" w:rsidP="00E751A8">
      <w:pPr>
        <w:spacing w:line="360" w:lineRule="auto"/>
        <w:rPr>
          <w:rFonts w:asciiTheme="minorHAnsi" w:hAnsiTheme="minorHAnsi" w:cstheme="minorHAnsi"/>
          <w:szCs w:val="24"/>
        </w:rPr>
      </w:pPr>
      <w:r w:rsidRPr="00E35AA7">
        <w:rPr>
          <w:rFonts w:asciiTheme="minorHAnsi" w:hAnsiTheme="minorHAnsi" w:cstheme="minorHAnsi"/>
          <w:szCs w:val="24"/>
        </w:rPr>
        <w:t>Matica Hrvatska – Ogranak Matice hrvatske - Velika Gorica</w:t>
      </w:r>
    </w:p>
    <w:p w:rsidR="00E751A8" w:rsidRPr="00E35AA7" w:rsidRDefault="00E751A8" w:rsidP="00E751A8">
      <w:pPr>
        <w:spacing w:line="360" w:lineRule="auto"/>
        <w:rPr>
          <w:rFonts w:asciiTheme="minorHAnsi" w:hAnsiTheme="minorHAnsi" w:cstheme="minorHAnsi"/>
          <w:szCs w:val="24"/>
        </w:rPr>
      </w:pPr>
      <w:r w:rsidRPr="00E35AA7">
        <w:rPr>
          <w:rFonts w:asciiTheme="minorHAnsi" w:hAnsiTheme="minorHAnsi" w:cstheme="minorHAnsi"/>
          <w:szCs w:val="24"/>
        </w:rPr>
        <w:t xml:space="preserve">U Muzeju Turopolja ogranak Matice hrvatske već nekoliko godina za redom, u večernjim terminima, za građanstvo, organizira predavanja i gostovanja značajnih institucija i pojedinaca. </w:t>
      </w:r>
    </w:p>
    <w:p w:rsidR="00E751A8" w:rsidRPr="00E35AA7" w:rsidRDefault="00E751A8" w:rsidP="00E751A8">
      <w:pPr>
        <w:spacing w:line="360" w:lineRule="auto"/>
        <w:rPr>
          <w:rFonts w:asciiTheme="minorHAnsi" w:hAnsiTheme="minorHAnsi" w:cstheme="minorHAnsi"/>
          <w:szCs w:val="24"/>
        </w:rPr>
      </w:pPr>
      <w:r w:rsidRPr="00E35AA7">
        <w:rPr>
          <w:rFonts w:asciiTheme="minorHAnsi" w:hAnsiTheme="minorHAnsi" w:cstheme="minorHAnsi"/>
          <w:szCs w:val="24"/>
        </w:rPr>
        <w:t>Predavanja se mogu posjetiti svakog četvtka u mjesecu, a u novije vrijeme uvedena je Turopoljska srijeda, zadnja srijeda u mjesecu, večer koja je posvečena turopoljskom govoru i izričaju.</w:t>
      </w:r>
    </w:p>
    <w:p w:rsidR="00EE2375" w:rsidRPr="00E35AA7" w:rsidRDefault="00E751A8" w:rsidP="00E751A8">
      <w:pPr>
        <w:spacing w:line="360" w:lineRule="auto"/>
        <w:rPr>
          <w:rFonts w:asciiTheme="minorHAnsi" w:hAnsiTheme="minorHAnsi" w:cstheme="minorHAnsi"/>
          <w:szCs w:val="24"/>
        </w:rPr>
      </w:pPr>
      <w:r w:rsidRPr="00E35AA7">
        <w:rPr>
          <w:rFonts w:asciiTheme="minorHAnsi" w:hAnsiTheme="minorHAnsi" w:cstheme="minorHAnsi"/>
          <w:szCs w:val="24"/>
        </w:rPr>
        <w:t>Voditelj programa: Stjepan Rendulić</w:t>
      </w:r>
    </w:p>
    <w:p w:rsidR="00BF34EF" w:rsidRPr="00E35AA7" w:rsidRDefault="00BF34EF" w:rsidP="00E751A8">
      <w:pPr>
        <w:spacing w:line="360" w:lineRule="auto"/>
        <w:rPr>
          <w:rFonts w:asciiTheme="minorHAnsi" w:hAnsiTheme="minorHAnsi" w:cstheme="minorHAnsi"/>
          <w:szCs w:val="24"/>
        </w:rPr>
      </w:pPr>
    </w:p>
    <w:p w:rsidR="00BF34EF" w:rsidRPr="00E35AA7" w:rsidRDefault="00BF34EF" w:rsidP="00E751A8">
      <w:pPr>
        <w:spacing w:line="360" w:lineRule="auto"/>
        <w:rPr>
          <w:rFonts w:asciiTheme="minorHAnsi" w:hAnsiTheme="minorHAnsi" w:cstheme="minorHAnsi"/>
          <w:szCs w:val="24"/>
        </w:rPr>
      </w:pPr>
      <w:r w:rsidRPr="00E35AA7">
        <w:rPr>
          <w:rFonts w:asciiTheme="minorHAnsi" w:hAnsiTheme="minorHAnsi" w:cstheme="minorHAnsi"/>
          <w:szCs w:val="24"/>
        </w:rPr>
        <w:t>Suradnja Muzeja Turopolja kao partnera u projekta "Prehistory Adventure“  u sklopu Interreg V-A programa međugranične suradnje Slovenija-Hrvatska.</w:t>
      </w:r>
    </w:p>
    <w:p w:rsidR="001A0609" w:rsidRPr="00E35AA7" w:rsidRDefault="001A0609" w:rsidP="001A0609">
      <w:pPr>
        <w:spacing w:line="360" w:lineRule="auto"/>
        <w:rPr>
          <w:rFonts w:asciiTheme="minorHAnsi" w:hAnsiTheme="minorHAnsi" w:cstheme="minorHAnsi"/>
          <w:szCs w:val="24"/>
        </w:rPr>
      </w:pPr>
      <w:r w:rsidRPr="00E35AA7">
        <w:rPr>
          <w:rFonts w:asciiTheme="minorHAnsi" w:hAnsiTheme="minorHAnsi" w:cstheme="minorHAnsi"/>
          <w:szCs w:val="24"/>
        </w:rPr>
        <w:t>Snimanje reklame za „Radensku“ u kuriji Modić Bedeković, 1. svibnja 2019.</w:t>
      </w:r>
    </w:p>
    <w:p w:rsidR="001A0609" w:rsidRPr="00E35AA7" w:rsidRDefault="001A0609" w:rsidP="001A0609">
      <w:pPr>
        <w:spacing w:line="360" w:lineRule="auto"/>
        <w:rPr>
          <w:rFonts w:asciiTheme="minorHAnsi" w:hAnsiTheme="minorHAnsi" w:cstheme="minorHAnsi"/>
          <w:szCs w:val="24"/>
        </w:rPr>
      </w:pPr>
      <w:r w:rsidRPr="00E35AA7">
        <w:rPr>
          <w:rFonts w:asciiTheme="minorHAnsi" w:hAnsiTheme="minorHAnsi" w:cstheme="minorHAnsi"/>
          <w:szCs w:val="24"/>
        </w:rPr>
        <w:lastRenderedPageBreak/>
        <w:t>Snimanje videospota u Kuriji Modić Bedeković, lipanj 2019.</w:t>
      </w:r>
    </w:p>
    <w:p w:rsidR="00BF34EF" w:rsidRPr="00E35AA7" w:rsidRDefault="001A0609" w:rsidP="001A0609">
      <w:pPr>
        <w:spacing w:line="360" w:lineRule="auto"/>
        <w:rPr>
          <w:rFonts w:asciiTheme="minorHAnsi" w:hAnsiTheme="minorHAnsi" w:cstheme="minorHAnsi"/>
          <w:szCs w:val="24"/>
        </w:rPr>
      </w:pPr>
      <w:r w:rsidRPr="00E35AA7">
        <w:rPr>
          <w:rFonts w:asciiTheme="minorHAnsi" w:hAnsiTheme="minorHAnsi" w:cstheme="minorHAnsi"/>
          <w:szCs w:val="24"/>
        </w:rPr>
        <w:t>Nova tv snimanje Muzeja Turopolja i Kurije Modić Bedeković za emisiju „CoolTurist“, listopad 2019.</w:t>
      </w:r>
    </w:p>
    <w:p w:rsidR="00D665DF" w:rsidRPr="00E35AA7" w:rsidRDefault="00DA07BF" w:rsidP="00647DEE">
      <w:pPr>
        <w:spacing w:before="120"/>
        <w:rPr>
          <w:rFonts w:asciiTheme="minorHAnsi" w:hAnsiTheme="minorHAnsi" w:cstheme="minorHAnsi"/>
          <w:b/>
          <w:sz w:val="22"/>
        </w:rPr>
      </w:pPr>
      <w:r w:rsidRPr="00E35AA7">
        <w:rPr>
          <w:rFonts w:asciiTheme="minorHAnsi" w:hAnsiTheme="minorHAnsi" w:cstheme="minorHAnsi"/>
          <w:b/>
          <w:sz w:val="22"/>
        </w:rPr>
        <w:t>10</w:t>
      </w:r>
      <w:r w:rsidR="00F32D03" w:rsidRPr="00E35AA7">
        <w:rPr>
          <w:rFonts w:asciiTheme="minorHAnsi" w:hAnsiTheme="minorHAnsi" w:cstheme="minorHAnsi"/>
          <w:b/>
          <w:sz w:val="22"/>
        </w:rPr>
        <w:t>. UKUPAN BROJ POSJETITELJA</w:t>
      </w:r>
    </w:p>
    <w:p w:rsidR="00B36AC9" w:rsidRPr="00E35AA7" w:rsidRDefault="00B36AC9" w:rsidP="00647DEE">
      <w:pPr>
        <w:spacing w:before="120"/>
        <w:rPr>
          <w:rFonts w:asciiTheme="minorHAnsi" w:hAnsiTheme="minorHAnsi" w:cstheme="minorHAnsi"/>
          <w:sz w:val="22"/>
        </w:rPr>
      </w:pPr>
      <w:r w:rsidRPr="00E35AA7">
        <w:rPr>
          <w:rFonts w:asciiTheme="minorHAnsi" w:hAnsiTheme="minorHAnsi" w:cstheme="minorHAnsi"/>
          <w:sz w:val="22"/>
        </w:rPr>
        <w:t xml:space="preserve">Stalni postav: </w:t>
      </w:r>
      <w:r w:rsidR="001A0609" w:rsidRPr="00E35AA7">
        <w:rPr>
          <w:rFonts w:asciiTheme="minorHAnsi" w:hAnsiTheme="minorHAnsi" w:cstheme="minorHAnsi"/>
          <w:sz w:val="22"/>
        </w:rPr>
        <w:t>1784</w:t>
      </w:r>
    </w:p>
    <w:p w:rsidR="00B36AC9" w:rsidRPr="00E35AA7" w:rsidRDefault="001A0609" w:rsidP="00647DEE">
      <w:pPr>
        <w:spacing w:before="120"/>
        <w:rPr>
          <w:rFonts w:asciiTheme="minorHAnsi" w:hAnsiTheme="minorHAnsi" w:cstheme="minorHAnsi"/>
          <w:sz w:val="22"/>
        </w:rPr>
      </w:pPr>
      <w:r w:rsidRPr="00E35AA7">
        <w:rPr>
          <w:rFonts w:asciiTheme="minorHAnsi" w:hAnsiTheme="minorHAnsi" w:cstheme="minorHAnsi"/>
          <w:sz w:val="22"/>
        </w:rPr>
        <w:tab/>
        <w:t>Povremene izložbe: 304</w:t>
      </w:r>
    </w:p>
    <w:p w:rsidR="00B36AC9" w:rsidRPr="00E35AA7" w:rsidRDefault="00B36AC9" w:rsidP="00647DEE">
      <w:pPr>
        <w:spacing w:before="120"/>
        <w:rPr>
          <w:rFonts w:asciiTheme="minorHAnsi" w:hAnsiTheme="minorHAnsi" w:cstheme="minorHAnsi"/>
          <w:sz w:val="22"/>
        </w:rPr>
      </w:pPr>
      <w:r w:rsidRPr="00E35AA7">
        <w:rPr>
          <w:rFonts w:asciiTheme="minorHAnsi" w:hAnsiTheme="minorHAnsi" w:cstheme="minorHAnsi"/>
          <w:sz w:val="22"/>
        </w:rPr>
        <w:tab/>
        <w:t>Izložbe u drugim sredinama: 0</w:t>
      </w:r>
    </w:p>
    <w:p w:rsidR="00B36AC9" w:rsidRPr="00E35AA7" w:rsidRDefault="00B36AC9" w:rsidP="00647DEE">
      <w:pPr>
        <w:spacing w:before="120"/>
        <w:rPr>
          <w:rFonts w:asciiTheme="minorHAnsi" w:hAnsiTheme="minorHAnsi" w:cstheme="minorHAnsi"/>
          <w:sz w:val="22"/>
        </w:rPr>
      </w:pPr>
      <w:r w:rsidRPr="00E35AA7">
        <w:rPr>
          <w:rFonts w:asciiTheme="minorHAnsi" w:hAnsiTheme="minorHAnsi" w:cstheme="minorHAnsi"/>
          <w:sz w:val="22"/>
        </w:rPr>
        <w:tab/>
        <w:t>Iz</w:t>
      </w:r>
      <w:r w:rsidR="001A0609" w:rsidRPr="00E35AA7">
        <w:rPr>
          <w:rFonts w:asciiTheme="minorHAnsi" w:hAnsiTheme="minorHAnsi" w:cstheme="minorHAnsi"/>
          <w:sz w:val="22"/>
        </w:rPr>
        <w:t>dvijene zbirke i lokaliteti: 1312</w:t>
      </w:r>
    </w:p>
    <w:p w:rsidR="00B36AC9" w:rsidRPr="00E35AA7" w:rsidRDefault="00B36AC9" w:rsidP="00647DEE">
      <w:pPr>
        <w:spacing w:before="120"/>
        <w:rPr>
          <w:rFonts w:asciiTheme="minorHAnsi" w:hAnsiTheme="minorHAnsi" w:cstheme="minorHAnsi"/>
          <w:sz w:val="22"/>
        </w:rPr>
      </w:pPr>
      <w:r w:rsidRPr="00E35AA7">
        <w:rPr>
          <w:rFonts w:asciiTheme="minorHAnsi" w:hAnsiTheme="minorHAnsi" w:cstheme="minorHAnsi"/>
          <w:sz w:val="22"/>
        </w:rPr>
        <w:tab/>
        <w:t>Edukativni progr</w:t>
      </w:r>
      <w:r w:rsidR="001A0609" w:rsidRPr="00E35AA7">
        <w:rPr>
          <w:rFonts w:asciiTheme="minorHAnsi" w:hAnsiTheme="minorHAnsi" w:cstheme="minorHAnsi"/>
          <w:sz w:val="22"/>
        </w:rPr>
        <w:t>ama (predavanja radionice): 1410</w:t>
      </w:r>
    </w:p>
    <w:p w:rsidR="00B36AC9" w:rsidRPr="00E35AA7" w:rsidRDefault="00B36AC9" w:rsidP="00647DEE">
      <w:pPr>
        <w:spacing w:before="120"/>
        <w:rPr>
          <w:rFonts w:asciiTheme="minorHAnsi" w:hAnsiTheme="minorHAnsi" w:cstheme="minorHAnsi"/>
          <w:sz w:val="22"/>
        </w:rPr>
      </w:pPr>
      <w:r w:rsidRPr="00E35AA7">
        <w:rPr>
          <w:rFonts w:asciiTheme="minorHAnsi" w:hAnsiTheme="minorHAnsi" w:cstheme="minorHAnsi"/>
          <w:sz w:val="22"/>
        </w:rPr>
        <w:tab/>
        <w:t>Manifestacije (Perun</w:t>
      </w:r>
      <w:r w:rsidR="001A0609" w:rsidRPr="00E35AA7">
        <w:rPr>
          <w:rFonts w:asciiTheme="minorHAnsi" w:hAnsiTheme="minorHAnsi" w:cstheme="minorHAnsi"/>
          <w:sz w:val="22"/>
        </w:rPr>
        <w:t>fest, Ladanje, PerunBožić): 11699</w:t>
      </w:r>
    </w:p>
    <w:p w:rsidR="00B36AC9" w:rsidRPr="00E35AA7" w:rsidRDefault="001A0609" w:rsidP="00647DEE">
      <w:pPr>
        <w:spacing w:before="120"/>
        <w:rPr>
          <w:rFonts w:asciiTheme="minorHAnsi" w:hAnsiTheme="minorHAnsi" w:cstheme="minorHAnsi"/>
          <w:sz w:val="22"/>
        </w:rPr>
      </w:pPr>
      <w:r w:rsidRPr="00E35AA7">
        <w:rPr>
          <w:rFonts w:asciiTheme="minorHAnsi" w:hAnsiTheme="minorHAnsi" w:cstheme="minorHAnsi"/>
          <w:sz w:val="22"/>
        </w:rPr>
        <w:tab/>
        <w:t>Noć Muzeja: 496</w:t>
      </w:r>
    </w:p>
    <w:p w:rsidR="00B36AC9" w:rsidRPr="00E35AA7" w:rsidRDefault="001A0609" w:rsidP="00647DEE">
      <w:pPr>
        <w:spacing w:before="120"/>
        <w:rPr>
          <w:rFonts w:asciiTheme="minorHAnsi" w:hAnsiTheme="minorHAnsi" w:cstheme="minorHAnsi"/>
          <w:sz w:val="22"/>
        </w:rPr>
      </w:pPr>
      <w:r w:rsidRPr="00E35AA7">
        <w:rPr>
          <w:rFonts w:asciiTheme="minorHAnsi" w:hAnsiTheme="minorHAnsi" w:cstheme="minorHAnsi"/>
          <w:sz w:val="22"/>
        </w:rPr>
        <w:tab/>
        <w:t>Međunarodni dan muzeja: 88</w:t>
      </w:r>
    </w:p>
    <w:p w:rsidR="00B36AC9" w:rsidRPr="00E35AA7" w:rsidRDefault="00B36AC9" w:rsidP="00647DEE">
      <w:pPr>
        <w:spacing w:before="120"/>
        <w:rPr>
          <w:rFonts w:asciiTheme="minorHAnsi" w:hAnsiTheme="minorHAnsi" w:cstheme="minorHAnsi"/>
          <w:sz w:val="22"/>
        </w:rPr>
      </w:pPr>
    </w:p>
    <w:p w:rsidR="00B36AC9" w:rsidRPr="00E35AA7" w:rsidRDefault="00346490" w:rsidP="00647DEE">
      <w:pPr>
        <w:spacing w:before="120"/>
        <w:rPr>
          <w:rFonts w:asciiTheme="minorHAnsi" w:hAnsiTheme="minorHAnsi" w:cstheme="minorHAnsi"/>
          <w:sz w:val="22"/>
        </w:rPr>
      </w:pPr>
      <w:r>
        <w:rPr>
          <w:rFonts w:asciiTheme="minorHAnsi" w:hAnsiTheme="minorHAnsi" w:cstheme="minorHAnsi"/>
          <w:sz w:val="22"/>
        </w:rPr>
        <w:tab/>
        <w:t>Besplatnih: 17093</w:t>
      </w:r>
      <w:bookmarkStart w:id="0" w:name="_GoBack"/>
      <w:bookmarkEnd w:id="0"/>
    </w:p>
    <w:p w:rsidR="00B36AC9" w:rsidRPr="00E35AA7" w:rsidRDefault="00B36AC9" w:rsidP="00647DEE">
      <w:pPr>
        <w:spacing w:before="120"/>
        <w:rPr>
          <w:rFonts w:asciiTheme="minorHAnsi" w:hAnsiTheme="minorHAnsi" w:cstheme="minorHAnsi"/>
          <w:sz w:val="22"/>
        </w:rPr>
      </w:pPr>
      <w:r w:rsidRPr="00E35AA7">
        <w:rPr>
          <w:rFonts w:asciiTheme="minorHAnsi" w:hAnsiTheme="minorHAnsi" w:cstheme="minorHAnsi"/>
          <w:sz w:val="22"/>
        </w:rPr>
        <w:tab/>
      </w:r>
    </w:p>
    <w:p w:rsidR="00DC00D3" w:rsidRPr="00E35AA7" w:rsidRDefault="00F15476" w:rsidP="00647DEE">
      <w:pPr>
        <w:spacing w:before="120"/>
        <w:rPr>
          <w:rFonts w:asciiTheme="minorHAnsi" w:hAnsiTheme="minorHAnsi" w:cstheme="minorHAnsi"/>
          <w:b/>
          <w:sz w:val="22"/>
        </w:rPr>
      </w:pPr>
      <w:r w:rsidRPr="00E35AA7">
        <w:rPr>
          <w:rFonts w:asciiTheme="minorHAnsi" w:hAnsiTheme="minorHAnsi" w:cstheme="minorHAnsi"/>
          <w:b/>
          <w:sz w:val="22"/>
        </w:rPr>
        <w:t>Ukupan broj: 1</w:t>
      </w:r>
      <w:r w:rsidR="001A0609" w:rsidRPr="00E35AA7">
        <w:rPr>
          <w:rFonts w:asciiTheme="minorHAnsi" w:hAnsiTheme="minorHAnsi" w:cstheme="minorHAnsi"/>
          <w:b/>
          <w:sz w:val="22"/>
        </w:rPr>
        <w:t>7 093</w:t>
      </w:r>
    </w:p>
    <w:p w:rsidR="00B36AC9" w:rsidRPr="00E35AA7" w:rsidRDefault="00B36AC9" w:rsidP="00647DEE">
      <w:pPr>
        <w:tabs>
          <w:tab w:val="left" w:pos="720"/>
          <w:tab w:val="left" w:pos="1080"/>
        </w:tabs>
        <w:spacing w:before="120"/>
        <w:rPr>
          <w:rFonts w:asciiTheme="minorHAnsi" w:hAnsiTheme="minorHAnsi" w:cstheme="minorHAnsi"/>
          <w:b/>
          <w:sz w:val="22"/>
          <w:szCs w:val="22"/>
        </w:rPr>
      </w:pPr>
      <w:r w:rsidRPr="00E35AA7">
        <w:rPr>
          <w:rFonts w:asciiTheme="minorHAnsi" w:hAnsiTheme="minorHAnsi" w:cstheme="minorHAnsi"/>
          <w:b/>
          <w:sz w:val="22"/>
          <w:szCs w:val="22"/>
        </w:rPr>
        <w:t>1</w:t>
      </w:r>
      <w:r w:rsidR="00E35AA7" w:rsidRPr="00E35AA7">
        <w:rPr>
          <w:rFonts w:asciiTheme="minorHAnsi" w:hAnsiTheme="minorHAnsi" w:cstheme="minorHAnsi"/>
          <w:b/>
          <w:sz w:val="22"/>
          <w:szCs w:val="22"/>
        </w:rPr>
        <w:t>1</w:t>
      </w:r>
      <w:r w:rsidRPr="00E35AA7">
        <w:rPr>
          <w:rFonts w:asciiTheme="minorHAnsi" w:hAnsiTheme="minorHAnsi" w:cstheme="minorHAnsi"/>
          <w:b/>
          <w:sz w:val="22"/>
          <w:szCs w:val="22"/>
        </w:rPr>
        <w:t>. OSTALE AKTIVNOSTI</w:t>
      </w:r>
    </w:p>
    <w:p w:rsidR="00B36AC9" w:rsidRPr="00E35AA7" w:rsidRDefault="00E35AA7" w:rsidP="00647DEE">
      <w:pPr>
        <w:tabs>
          <w:tab w:val="left" w:pos="720"/>
          <w:tab w:val="left" w:pos="1080"/>
        </w:tabs>
        <w:spacing w:before="120"/>
        <w:rPr>
          <w:rFonts w:asciiTheme="minorHAnsi" w:hAnsiTheme="minorHAnsi" w:cstheme="minorHAnsi"/>
          <w:b/>
          <w:sz w:val="22"/>
          <w:szCs w:val="22"/>
        </w:rPr>
      </w:pPr>
      <w:r w:rsidRPr="00E35AA7">
        <w:rPr>
          <w:rFonts w:asciiTheme="minorHAnsi" w:hAnsiTheme="minorHAnsi" w:cstheme="minorHAnsi"/>
          <w:b/>
          <w:sz w:val="22"/>
          <w:szCs w:val="22"/>
        </w:rPr>
        <w:t>11</w:t>
      </w:r>
      <w:r w:rsidR="00B36AC9" w:rsidRPr="00E35AA7">
        <w:rPr>
          <w:rFonts w:asciiTheme="minorHAnsi" w:hAnsiTheme="minorHAnsi" w:cstheme="minorHAnsi"/>
          <w:b/>
          <w:sz w:val="22"/>
          <w:szCs w:val="22"/>
        </w:rPr>
        <w:t>.1. Ostalo</w:t>
      </w:r>
    </w:p>
    <w:p w:rsidR="001A0609" w:rsidRPr="00E35AA7" w:rsidRDefault="001A0609" w:rsidP="001A0609">
      <w:pPr>
        <w:spacing w:before="120"/>
        <w:rPr>
          <w:rFonts w:asciiTheme="minorHAnsi" w:hAnsiTheme="minorHAnsi" w:cstheme="minorHAnsi"/>
          <w:sz w:val="22"/>
          <w:szCs w:val="22"/>
        </w:rPr>
      </w:pPr>
      <w:r w:rsidRPr="00E35AA7">
        <w:rPr>
          <w:rFonts w:asciiTheme="minorHAnsi" w:hAnsiTheme="minorHAnsi" w:cstheme="minorHAnsi"/>
          <w:sz w:val="22"/>
          <w:szCs w:val="22"/>
        </w:rPr>
        <w:t>Stručno putovanje u Šibenik u organizaciji Turističke zajednice Velike Gorice, 16. rujna 2019.</w:t>
      </w:r>
    </w:p>
    <w:p w:rsidR="001A0609" w:rsidRPr="00E35AA7" w:rsidRDefault="001A0609" w:rsidP="001A0609">
      <w:pPr>
        <w:spacing w:before="120"/>
        <w:rPr>
          <w:rFonts w:asciiTheme="minorHAnsi" w:hAnsiTheme="minorHAnsi" w:cstheme="minorHAnsi"/>
          <w:sz w:val="22"/>
          <w:szCs w:val="22"/>
        </w:rPr>
      </w:pPr>
      <w:r w:rsidRPr="00E35AA7">
        <w:rPr>
          <w:rFonts w:asciiTheme="minorHAnsi" w:hAnsiTheme="minorHAnsi" w:cstheme="minorHAnsi"/>
          <w:sz w:val="22"/>
          <w:szCs w:val="22"/>
        </w:rPr>
        <w:t>Izvještaj za Državni zavod za statistiku</w:t>
      </w:r>
    </w:p>
    <w:p w:rsidR="001A0609" w:rsidRPr="00E35AA7" w:rsidRDefault="001A0609" w:rsidP="001A0609">
      <w:pPr>
        <w:spacing w:before="120"/>
        <w:rPr>
          <w:rFonts w:asciiTheme="minorHAnsi" w:hAnsiTheme="minorHAnsi" w:cstheme="minorHAnsi"/>
          <w:sz w:val="22"/>
          <w:szCs w:val="22"/>
        </w:rPr>
      </w:pPr>
      <w:r w:rsidRPr="00E35AA7">
        <w:rPr>
          <w:rFonts w:asciiTheme="minorHAnsi" w:hAnsiTheme="minorHAnsi" w:cstheme="minorHAnsi"/>
          <w:sz w:val="22"/>
          <w:szCs w:val="22"/>
        </w:rPr>
        <w:t>-izvještaj za Državni zavod za statistiku (Izvještaji muzeja i muzejskih zbirki za 2018.)</w:t>
      </w:r>
    </w:p>
    <w:p w:rsidR="00FC5B88" w:rsidRPr="00E35AA7" w:rsidRDefault="00FC5B88" w:rsidP="001A0609">
      <w:pPr>
        <w:spacing w:before="120"/>
        <w:rPr>
          <w:rFonts w:asciiTheme="minorHAnsi" w:hAnsiTheme="minorHAnsi" w:cstheme="minorHAnsi"/>
          <w:sz w:val="22"/>
          <w:szCs w:val="22"/>
        </w:rPr>
      </w:pPr>
    </w:p>
    <w:p w:rsidR="00FC5B88" w:rsidRPr="00E35AA7" w:rsidRDefault="00FC5B88" w:rsidP="001A0609">
      <w:pPr>
        <w:spacing w:before="120"/>
        <w:rPr>
          <w:rFonts w:asciiTheme="minorHAnsi" w:hAnsiTheme="minorHAnsi" w:cstheme="minorHAnsi"/>
          <w:sz w:val="22"/>
          <w:szCs w:val="22"/>
        </w:rPr>
      </w:pPr>
      <w:r w:rsidRPr="00E35AA7">
        <w:rPr>
          <w:rFonts w:asciiTheme="minorHAnsi" w:hAnsiTheme="minorHAnsi" w:cstheme="minorHAnsi"/>
          <w:sz w:val="22"/>
          <w:szCs w:val="22"/>
        </w:rPr>
        <w:t>Suradnja Muzeja Turopolja kao partnera u projekta "Prehistory Adventure“  u sklopu Interreg V-A programa međugranične suradnje Slovenija-Hrvatska.</w:t>
      </w:r>
    </w:p>
    <w:p w:rsidR="00D665DF" w:rsidRDefault="00D665DF" w:rsidP="00647DEE">
      <w:pPr>
        <w:spacing w:before="120"/>
        <w:rPr>
          <w:rFonts w:asciiTheme="minorHAnsi" w:hAnsiTheme="minorHAnsi"/>
          <w:color w:val="FF0000"/>
          <w:sz w:val="22"/>
          <w:szCs w:val="22"/>
        </w:rPr>
      </w:pPr>
    </w:p>
    <w:p w:rsidR="00BD1124" w:rsidRDefault="00BD1124">
      <w:pPr>
        <w:rPr>
          <w:rFonts w:asciiTheme="minorHAnsi" w:hAnsiTheme="minorHAnsi"/>
          <w:color w:val="FF0000"/>
          <w:sz w:val="22"/>
          <w:szCs w:val="22"/>
        </w:rPr>
      </w:pPr>
    </w:p>
    <w:p w:rsidR="00BD1124" w:rsidRPr="00C41151" w:rsidRDefault="00BD1124">
      <w:pPr>
        <w:rPr>
          <w:rFonts w:asciiTheme="minorHAnsi" w:hAnsiTheme="minorHAnsi"/>
          <w:color w:val="FF0000"/>
          <w:sz w:val="22"/>
          <w:szCs w:val="22"/>
        </w:rPr>
      </w:pPr>
    </w:p>
    <w:p w:rsidR="00EC5B42" w:rsidRDefault="00EC5B42">
      <w:pPr>
        <w:rPr>
          <w:rFonts w:asciiTheme="minorHAnsi" w:hAnsiTheme="minorHAnsi"/>
          <w:sz w:val="22"/>
          <w:szCs w:val="22"/>
        </w:rPr>
      </w:pPr>
    </w:p>
    <w:p w:rsidR="00EC5B42" w:rsidRDefault="00EC5B42">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R a v n a t e lj i c a:</w:t>
      </w:r>
    </w:p>
    <w:p w:rsidR="00EC5B42" w:rsidRDefault="00EC5B42">
      <w:pPr>
        <w:rPr>
          <w:rFonts w:asciiTheme="minorHAnsi" w:hAnsiTheme="minorHAnsi"/>
          <w:sz w:val="22"/>
          <w:szCs w:val="22"/>
        </w:rPr>
      </w:pPr>
    </w:p>
    <w:p w:rsidR="00EC5B42" w:rsidRPr="00632FC3" w:rsidRDefault="00EC5B42">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Margareta Biškupić Čurla, dipl. etn.</w:t>
      </w:r>
    </w:p>
    <w:sectPr w:rsidR="00EC5B42" w:rsidRPr="00632FC3" w:rsidSect="005916C5">
      <w:footerReference w:type="default" r:id="rId10"/>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024" w:rsidRDefault="008D3024">
      <w:r>
        <w:separator/>
      </w:r>
    </w:p>
  </w:endnote>
  <w:endnote w:type="continuationSeparator" w:id="0">
    <w:p w:rsidR="008D3024" w:rsidRDefault="008D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EE"/>
    <w:family w:val="swiss"/>
    <w:pitch w:val="variable"/>
    <w:sig w:usb0="8100AAF7" w:usb1="0000807B" w:usb2="00000008"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E80" w:rsidRDefault="00E84E8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6490">
      <w:rPr>
        <w:rStyle w:val="PageNumber"/>
        <w:noProof/>
      </w:rPr>
      <w:t>18</w:t>
    </w:r>
    <w:r>
      <w:rPr>
        <w:rStyle w:val="PageNumber"/>
      </w:rPr>
      <w:fldChar w:fldCharType="end"/>
    </w:r>
  </w:p>
  <w:p w:rsidR="00E84E80" w:rsidRDefault="00E84E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024" w:rsidRDefault="008D3024">
      <w:r>
        <w:separator/>
      </w:r>
    </w:p>
  </w:footnote>
  <w:footnote w:type="continuationSeparator" w:id="0">
    <w:p w:rsidR="008D3024" w:rsidRDefault="008D3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FAD750"/>
    <w:lvl w:ilvl="0">
      <w:numFmt w:val="bullet"/>
      <w:lvlText w:val="*"/>
      <w:lvlJc w:val="left"/>
    </w:lvl>
  </w:abstractNum>
  <w:abstractNum w:abstractNumId="1">
    <w:nsid w:val="00000002"/>
    <w:multiLevelType w:val="singleLevel"/>
    <w:tmpl w:val="00000002"/>
    <w:name w:val="WW8Num2"/>
    <w:lvl w:ilvl="0">
      <w:start w:val="1"/>
      <w:numFmt w:val="bullet"/>
      <w:lvlText w:val="-"/>
      <w:lvlJc w:val="left"/>
      <w:pPr>
        <w:tabs>
          <w:tab w:val="num" w:pos="630"/>
        </w:tabs>
        <w:ind w:left="630" w:hanging="360"/>
      </w:pPr>
      <w:rPr>
        <w:rFonts w:ascii="Times New Roman" w:hAnsi="Times New Roman" w:cs="Symbol" w:hint="default"/>
        <w:sz w:val="20"/>
        <w:lang w:val="hr-HR"/>
      </w:rPr>
    </w:lvl>
  </w:abstractNum>
  <w:abstractNum w:abstractNumId="2">
    <w:nsid w:val="00000007"/>
    <w:multiLevelType w:val="multilevel"/>
    <w:tmpl w:val="00000007"/>
    <w:name w:val="WW8Num7"/>
    <w:lvl w:ilvl="0">
      <w:start w:val="1"/>
      <w:numFmt w:val="decimal"/>
      <w:lvlText w:val="%1."/>
      <w:lvlJc w:val="left"/>
      <w:pPr>
        <w:tabs>
          <w:tab w:val="num" w:pos="720"/>
        </w:tabs>
        <w:ind w:left="720" w:hanging="360"/>
      </w:pPr>
      <w:rPr>
        <w:rFonts w:hint="default"/>
        <w:b/>
        <w:sz w:val="24"/>
        <w:lang w:val="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FD313C"/>
    <w:multiLevelType w:val="hybridMultilevel"/>
    <w:tmpl w:val="AE3CC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53B6F"/>
    <w:multiLevelType w:val="hybridMultilevel"/>
    <w:tmpl w:val="665EAF20"/>
    <w:lvl w:ilvl="0" w:tplc="966C2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2F2356"/>
    <w:multiLevelType w:val="hybridMultilevel"/>
    <w:tmpl w:val="FFFAB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073CFB"/>
    <w:multiLevelType w:val="multilevel"/>
    <w:tmpl w:val="76E81D3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BDB4ABF"/>
    <w:multiLevelType w:val="hybridMultilevel"/>
    <w:tmpl w:val="16D07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A65A4"/>
    <w:multiLevelType w:val="hybridMultilevel"/>
    <w:tmpl w:val="6582B416"/>
    <w:lvl w:ilvl="0" w:tplc="BB4E4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793908"/>
    <w:multiLevelType w:val="multilevel"/>
    <w:tmpl w:val="47AA927A"/>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6F876AE"/>
    <w:multiLevelType w:val="hybridMultilevel"/>
    <w:tmpl w:val="850C9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9D6771"/>
    <w:multiLevelType w:val="hybridMultilevel"/>
    <w:tmpl w:val="C3760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EB33FE"/>
    <w:multiLevelType w:val="hybridMultilevel"/>
    <w:tmpl w:val="F59E3C7C"/>
    <w:lvl w:ilvl="0" w:tplc="C2608C40">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0"/>
    <w:lvlOverride w:ilvl="0">
      <w:lvl w:ilvl="0">
        <w:start w:val="1"/>
        <w:numFmt w:val="bullet"/>
        <w:lvlText w:val="o"/>
        <w:legacy w:legacy="1" w:legacySpace="120" w:legacyIndent="360"/>
        <w:lvlJc w:val="left"/>
        <w:pPr>
          <w:ind w:left="720" w:hanging="360"/>
        </w:pPr>
        <w:rPr>
          <w:rFonts w:ascii="Courier New" w:hAnsi="Courier New" w:cs="Courier New" w:hint="default"/>
        </w:rPr>
      </w:lvl>
    </w:lvlOverride>
  </w:num>
  <w:num w:numId="2">
    <w:abstractNumId w:val="6"/>
  </w:num>
  <w:num w:numId="3">
    <w:abstractNumId w:val="12"/>
  </w:num>
  <w:num w:numId="4">
    <w:abstractNumId w:val="8"/>
  </w:num>
  <w:num w:numId="5">
    <w:abstractNumId w:val="1"/>
  </w:num>
  <w:num w:numId="6">
    <w:abstractNumId w:val="2"/>
  </w:num>
  <w:num w:numId="7">
    <w:abstractNumId w:val="10"/>
  </w:num>
  <w:num w:numId="8">
    <w:abstractNumId w:val="4"/>
  </w:num>
  <w:num w:numId="9">
    <w:abstractNumId w:val="5"/>
  </w:num>
  <w:num w:numId="10">
    <w:abstractNumId w:val="7"/>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71"/>
    <w:rsid w:val="00007373"/>
    <w:rsid w:val="00070269"/>
    <w:rsid w:val="0008243C"/>
    <w:rsid w:val="00144AFA"/>
    <w:rsid w:val="00145663"/>
    <w:rsid w:val="00146BB5"/>
    <w:rsid w:val="00147501"/>
    <w:rsid w:val="001715FE"/>
    <w:rsid w:val="0017234C"/>
    <w:rsid w:val="001872EF"/>
    <w:rsid w:val="001A0609"/>
    <w:rsid w:val="001B20F6"/>
    <w:rsid w:val="001D23F2"/>
    <w:rsid w:val="001F0CEB"/>
    <w:rsid w:val="001F1F6A"/>
    <w:rsid w:val="00207635"/>
    <w:rsid w:val="0021199A"/>
    <w:rsid w:val="0023114E"/>
    <w:rsid w:val="00241A65"/>
    <w:rsid w:val="0025094D"/>
    <w:rsid w:val="00254521"/>
    <w:rsid w:val="002856F3"/>
    <w:rsid w:val="002A4AA3"/>
    <w:rsid w:val="002D40E4"/>
    <w:rsid w:val="002F3AF3"/>
    <w:rsid w:val="002F5810"/>
    <w:rsid w:val="00303BB1"/>
    <w:rsid w:val="00331BBD"/>
    <w:rsid w:val="003379C4"/>
    <w:rsid w:val="00346490"/>
    <w:rsid w:val="0035220A"/>
    <w:rsid w:val="003848D3"/>
    <w:rsid w:val="003A3D00"/>
    <w:rsid w:val="003A427B"/>
    <w:rsid w:val="003D36B2"/>
    <w:rsid w:val="003E385E"/>
    <w:rsid w:val="00407E5C"/>
    <w:rsid w:val="004229DD"/>
    <w:rsid w:val="00495080"/>
    <w:rsid w:val="00496726"/>
    <w:rsid w:val="004A0F17"/>
    <w:rsid w:val="0050742C"/>
    <w:rsid w:val="0051514E"/>
    <w:rsid w:val="00525F21"/>
    <w:rsid w:val="00560F8C"/>
    <w:rsid w:val="00566177"/>
    <w:rsid w:val="00573732"/>
    <w:rsid w:val="00575D53"/>
    <w:rsid w:val="0057768B"/>
    <w:rsid w:val="005916C5"/>
    <w:rsid w:val="005B18E5"/>
    <w:rsid w:val="00630B39"/>
    <w:rsid w:val="00632976"/>
    <w:rsid w:val="00632FC3"/>
    <w:rsid w:val="00642757"/>
    <w:rsid w:val="00647DEE"/>
    <w:rsid w:val="00650BC7"/>
    <w:rsid w:val="00650C94"/>
    <w:rsid w:val="00673EEA"/>
    <w:rsid w:val="006900E4"/>
    <w:rsid w:val="006C543D"/>
    <w:rsid w:val="006D536E"/>
    <w:rsid w:val="00732118"/>
    <w:rsid w:val="0075094F"/>
    <w:rsid w:val="00762FC3"/>
    <w:rsid w:val="0077327E"/>
    <w:rsid w:val="007B16AE"/>
    <w:rsid w:val="007B3143"/>
    <w:rsid w:val="007C018B"/>
    <w:rsid w:val="007E5CB1"/>
    <w:rsid w:val="007E68B0"/>
    <w:rsid w:val="007E7380"/>
    <w:rsid w:val="00832898"/>
    <w:rsid w:val="00840362"/>
    <w:rsid w:val="00842FDF"/>
    <w:rsid w:val="008610BA"/>
    <w:rsid w:val="008646A9"/>
    <w:rsid w:val="00866050"/>
    <w:rsid w:val="00883604"/>
    <w:rsid w:val="008B081D"/>
    <w:rsid w:val="008D3024"/>
    <w:rsid w:val="008D4DCA"/>
    <w:rsid w:val="008E0932"/>
    <w:rsid w:val="009000C3"/>
    <w:rsid w:val="00916588"/>
    <w:rsid w:val="009243C2"/>
    <w:rsid w:val="009369CD"/>
    <w:rsid w:val="00975FA9"/>
    <w:rsid w:val="009950C1"/>
    <w:rsid w:val="009F1E53"/>
    <w:rsid w:val="00A03C1F"/>
    <w:rsid w:val="00A04ECF"/>
    <w:rsid w:val="00A05623"/>
    <w:rsid w:val="00A21D65"/>
    <w:rsid w:val="00A33CB9"/>
    <w:rsid w:val="00A520E7"/>
    <w:rsid w:val="00A770A0"/>
    <w:rsid w:val="00A92FAE"/>
    <w:rsid w:val="00AC54A0"/>
    <w:rsid w:val="00AD771E"/>
    <w:rsid w:val="00AE1DC0"/>
    <w:rsid w:val="00AF128D"/>
    <w:rsid w:val="00B36AC9"/>
    <w:rsid w:val="00B448B6"/>
    <w:rsid w:val="00B50411"/>
    <w:rsid w:val="00BA10A7"/>
    <w:rsid w:val="00BC3CB2"/>
    <w:rsid w:val="00BD1124"/>
    <w:rsid w:val="00BD6D5F"/>
    <w:rsid w:val="00BF34EF"/>
    <w:rsid w:val="00C00AA7"/>
    <w:rsid w:val="00C163F7"/>
    <w:rsid w:val="00C240CD"/>
    <w:rsid w:val="00C27A01"/>
    <w:rsid w:val="00C41151"/>
    <w:rsid w:val="00C43688"/>
    <w:rsid w:val="00C43C5C"/>
    <w:rsid w:val="00C621F4"/>
    <w:rsid w:val="00C63225"/>
    <w:rsid w:val="00C657FF"/>
    <w:rsid w:val="00C75865"/>
    <w:rsid w:val="00D13293"/>
    <w:rsid w:val="00D21400"/>
    <w:rsid w:val="00D665DF"/>
    <w:rsid w:val="00D864B3"/>
    <w:rsid w:val="00D950CC"/>
    <w:rsid w:val="00DA07BF"/>
    <w:rsid w:val="00DB21AA"/>
    <w:rsid w:val="00DC00D3"/>
    <w:rsid w:val="00DC5805"/>
    <w:rsid w:val="00DD341A"/>
    <w:rsid w:val="00DE6271"/>
    <w:rsid w:val="00E07092"/>
    <w:rsid w:val="00E220CA"/>
    <w:rsid w:val="00E35AA7"/>
    <w:rsid w:val="00E55AC2"/>
    <w:rsid w:val="00E63B2F"/>
    <w:rsid w:val="00E64A4F"/>
    <w:rsid w:val="00E751A8"/>
    <w:rsid w:val="00E80577"/>
    <w:rsid w:val="00E829B8"/>
    <w:rsid w:val="00E84E80"/>
    <w:rsid w:val="00E937B4"/>
    <w:rsid w:val="00EC16B5"/>
    <w:rsid w:val="00EC5B42"/>
    <w:rsid w:val="00ED65F3"/>
    <w:rsid w:val="00EE2375"/>
    <w:rsid w:val="00F15476"/>
    <w:rsid w:val="00F32D03"/>
    <w:rsid w:val="00FA463C"/>
    <w:rsid w:val="00FC103D"/>
    <w:rsid w:val="00FC58E2"/>
    <w:rsid w:val="00FC5B88"/>
    <w:rsid w:val="00FF14DD"/>
    <w:rsid w:val="00FF69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6C5"/>
    <w:pPr>
      <w:overflowPunct w:val="0"/>
      <w:autoSpaceDE w:val="0"/>
      <w:autoSpaceDN w:val="0"/>
      <w:adjustRightInd w:val="0"/>
      <w:textAlignment w:val="baseline"/>
    </w:pPr>
    <w:rPr>
      <w:sz w:val="24"/>
    </w:rPr>
  </w:style>
  <w:style w:type="paragraph" w:styleId="Heading1">
    <w:name w:val="heading 1"/>
    <w:basedOn w:val="Normal"/>
    <w:next w:val="Normal"/>
    <w:qFormat/>
    <w:rsid w:val="005916C5"/>
    <w:pPr>
      <w:keepNext/>
      <w:outlineLvl w:val="0"/>
    </w:pPr>
    <w:rPr>
      <w:b/>
      <w:u w:val="single"/>
    </w:rPr>
  </w:style>
  <w:style w:type="paragraph" w:styleId="Heading2">
    <w:name w:val="heading 2"/>
    <w:basedOn w:val="Normal"/>
    <w:next w:val="Normal"/>
    <w:qFormat/>
    <w:rsid w:val="005916C5"/>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916C5"/>
    <w:rPr>
      <w:i/>
    </w:rPr>
  </w:style>
  <w:style w:type="paragraph" w:styleId="BodyText2">
    <w:name w:val="Body Text 2"/>
    <w:basedOn w:val="Normal"/>
    <w:rsid w:val="005916C5"/>
    <w:rPr>
      <w:sz w:val="22"/>
    </w:rPr>
  </w:style>
  <w:style w:type="paragraph" w:styleId="PlainText">
    <w:name w:val="Plain Text"/>
    <w:basedOn w:val="Normal"/>
    <w:rsid w:val="005916C5"/>
    <w:rPr>
      <w:rFonts w:ascii="Courier New" w:hAnsi="Courier New"/>
      <w:sz w:val="20"/>
    </w:rPr>
  </w:style>
  <w:style w:type="paragraph" w:styleId="Footer">
    <w:name w:val="footer"/>
    <w:basedOn w:val="Normal"/>
    <w:rsid w:val="005916C5"/>
    <w:pPr>
      <w:tabs>
        <w:tab w:val="center" w:pos="4536"/>
        <w:tab w:val="right" w:pos="9072"/>
      </w:tabs>
    </w:pPr>
  </w:style>
  <w:style w:type="character" w:styleId="PageNumber">
    <w:name w:val="page number"/>
    <w:basedOn w:val="DefaultParagraphFont"/>
    <w:rsid w:val="005916C5"/>
  </w:style>
  <w:style w:type="paragraph" w:styleId="ListParagraph">
    <w:name w:val="List Paragraph"/>
    <w:basedOn w:val="Normal"/>
    <w:uiPriority w:val="34"/>
    <w:qFormat/>
    <w:rsid w:val="00650C94"/>
    <w:pPr>
      <w:ind w:left="720"/>
      <w:contextualSpacing/>
    </w:pPr>
  </w:style>
  <w:style w:type="paragraph" w:styleId="BalloonText">
    <w:name w:val="Balloon Text"/>
    <w:basedOn w:val="Normal"/>
    <w:link w:val="BalloonTextChar"/>
    <w:rsid w:val="001715FE"/>
    <w:rPr>
      <w:rFonts w:ascii="Tahoma" w:hAnsi="Tahoma" w:cs="Tahoma"/>
      <w:sz w:val="16"/>
      <w:szCs w:val="16"/>
    </w:rPr>
  </w:style>
  <w:style w:type="character" w:customStyle="1" w:styleId="BalloonTextChar">
    <w:name w:val="Balloon Text Char"/>
    <w:basedOn w:val="DefaultParagraphFont"/>
    <w:link w:val="BalloonText"/>
    <w:rsid w:val="001715FE"/>
    <w:rPr>
      <w:rFonts w:ascii="Tahoma" w:hAnsi="Tahoma" w:cs="Tahoma"/>
      <w:sz w:val="16"/>
      <w:szCs w:val="16"/>
    </w:rPr>
  </w:style>
  <w:style w:type="character" w:styleId="Hyperlink">
    <w:name w:val="Hyperlink"/>
    <w:basedOn w:val="DefaultParagraphFont"/>
    <w:rsid w:val="001715FE"/>
    <w:rPr>
      <w:color w:val="0000FF" w:themeColor="hyperlink"/>
      <w:u w:val="single"/>
    </w:rPr>
  </w:style>
  <w:style w:type="paragraph" w:styleId="BodyTextIndent">
    <w:name w:val="Body Text Indent"/>
    <w:basedOn w:val="Normal"/>
    <w:link w:val="BodyTextIndentChar"/>
    <w:rsid w:val="001B20F6"/>
    <w:pPr>
      <w:spacing w:after="120"/>
      <w:ind w:left="283"/>
    </w:pPr>
  </w:style>
  <w:style w:type="character" w:customStyle="1" w:styleId="BodyTextIndentChar">
    <w:name w:val="Body Text Indent Char"/>
    <w:basedOn w:val="DefaultParagraphFont"/>
    <w:link w:val="BodyTextIndent"/>
    <w:rsid w:val="001B20F6"/>
    <w:rPr>
      <w:sz w:val="24"/>
    </w:rPr>
  </w:style>
  <w:style w:type="paragraph" w:customStyle="1" w:styleId="Standard">
    <w:name w:val="Standard"/>
    <w:rsid w:val="00ED65F3"/>
    <w:pPr>
      <w:widowControl w:val="0"/>
      <w:suppressAutoHyphens/>
      <w:autoSpaceDN w:val="0"/>
    </w:pPr>
    <w:rPr>
      <w:rFonts w:eastAsia="SimSun" w:cs="Lucida Sans"/>
      <w:kern w:val="3"/>
      <w:sz w:val="24"/>
      <w:szCs w:val="24"/>
      <w:lang w:eastAsia="zh-CN" w:bidi="hi-IN"/>
    </w:rPr>
  </w:style>
  <w:style w:type="table" w:customStyle="1" w:styleId="TableGrid1">
    <w:name w:val="Table Grid1"/>
    <w:basedOn w:val="TableNormal"/>
    <w:next w:val="TableGrid"/>
    <w:uiPriority w:val="39"/>
    <w:rsid w:val="00FC5B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FC5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6C5"/>
    <w:pPr>
      <w:overflowPunct w:val="0"/>
      <w:autoSpaceDE w:val="0"/>
      <w:autoSpaceDN w:val="0"/>
      <w:adjustRightInd w:val="0"/>
      <w:textAlignment w:val="baseline"/>
    </w:pPr>
    <w:rPr>
      <w:sz w:val="24"/>
    </w:rPr>
  </w:style>
  <w:style w:type="paragraph" w:styleId="Heading1">
    <w:name w:val="heading 1"/>
    <w:basedOn w:val="Normal"/>
    <w:next w:val="Normal"/>
    <w:qFormat/>
    <w:rsid w:val="005916C5"/>
    <w:pPr>
      <w:keepNext/>
      <w:outlineLvl w:val="0"/>
    </w:pPr>
    <w:rPr>
      <w:b/>
      <w:u w:val="single"/>
    </w:rPr>
  </w:style>
  <w:style w:type="paragraph" w:styleId="Heading2">
    <w:name w:val="heading 2"/>
    <w:basedOn w:val="Normal"/>
    <w:next w:val="Normal"/>
    <w:qFormat/>
    <w:rsid w:val="005916C5"/>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916C5"/>
    <w:rPr>
      <w:i/>
    </w:rPr>
  </w:style>
  <w:style w:type="paragraph" w:styleId="BodyText2">
    <w:name w:val="Body Text 2"/>
    <w:basedOn w:val="Normal"/>
    <w:rsid w:val="005916C5"/>
    <w:rPr>
      <w:sz w:val="22"/>
    </w:rPr>
  </w:style>
  <w:style w:type="paragraph" w:styleId="PlainText">
    <w:name w:val="Plain Text"/>
    <w:basedOn w:val="Normal"/>
    <w:rsid w:val="005916C5"/>
    <w:rPr>
      <w:rFonts w:ascii="Courier New" w:hAnsi="Courier New"/>
      <w:sz w:val="20"/>
    </w:rPr>
  </w:style>
  <w:style w:type="paragraph" w:styleId="Footer">
    <w:name w:val="footer"/>
    <w:basedOn w:val="Normal"/>
    <w:rsid w:val="005916C5"/>
    <w:pPr>
      <w:tabs>
        <w:tab w:val="center" w:pos="4536"/>
        <w:tab w:val="right" w:pos="9072"/>
      </w:tabs>
    </w:pPr>
  </w:style>
  <w:style w:type="character" w:styleId="PageNumber">
    <w:name w:val="page number"/>
    <w:basedOn w:val="DefaultParagraphFont"/>
    <w:rsid w:val="005916C5"/>
  </w:style>
  <w:style w:type="paragraph" w:styleId="ListParagraph">
    <w:name w:val="List Paragraph"/>
    <w:basedOn w:val="Normal"/>
    <w:uiPriority w:val="34"/>
    <w:qFormat/>
    <w:rsid w:val="00650C94"/>
    <w:pPr>
      <w:ind w:left="720"/>
      <w:contextualSpacing/>
    </w:pPr>
  </w:style>
  <w:style w:type="paragraph" w:styleId="BalloonText">
    <w:name w:val="Balloon Text"/>
    <w:basedOn w:val="Normal"/>
    <w:link w:val="BalloonTextChar"/>
    <w:rsid w:val="001715FE"/>
    <w:rPr>
      <w:rFonts w:ascii="Tahoma" w:hAnsi="Tahoma" w:cs="Tahoma"/>
      <w:sz w:val="16"/>
      <w:szCs w:val="16"/>
    </w:rPr>
  </w:style>
  <w:style w:type="character" w:customStyle="1" w:styleId="BalloonTextChar">
    <w:name w:val="Balloon Text Char"/>
    <w:basedOn w:val="DefaultParagraphFont"/>
    <w:link w:val="BalloonText"/>
    <w:rsid w:val="001715FE"/>
    <w:rPr>
      <w:rFonts w:ascii="Tahoma" w:hAnsi="Tahoma" w:cs="Tahoma"/>
      <w:sz w:val="16"/>
      <w:szCs w:val="16"/>
    </w:rPr>
  </w:style>
  <w:style w:type="character" w:styleId="Hyperlink">
    <w:name w:val="Hyperlink"/>
    <w:basedOn w:val="DefaultParagraphFont"/>
    <w:rsid w:val="001715FE"/>
    <w:rPr>
      <w:color w:val="0000FF" w:themeColor="hyperlink"/>
      <w:u w:val="single"/>
    </w:rPr>
  </w:style>
  <w:style w:type="paragraph" w:styleId="BodyTextIndent">
    <w:name w:val="Body Text Indent"/>
    <w:basedOn w:val="Normal"/>
    <w:link w:val="BodyTextIndentChar"/>
    <w:rsid w:val="001B20F6"/>
    <w:pPr>
      <w:spacing w:after="120"/>
      <w:ind w:left="283"/>
    </w:pPr>
  </w:style>
  <w:style w:type="character" w:customStyle="1" w:styleId="BodyTextIndentChar">
    <w:name w:val="Body Text Indent Char"/>
    <w:basedOn w:val="DefaultParagraphFont"/>
    <w:link w:val="BodyTextIndent"/>
    <w:rsid w:val="001B20F6"/>
    <w:rPr>
      <w:sz w:val="24"/>
    </w:rPr>
  </w:style>
  <w:style w:type="paragraph" w:customStyle="1" w:styleId="Standard">
    <w:name w:val="Standard"/>
    <w:rsid w:val="00ED65F3"/>
    <w:pPr>
      <w:widowControl w:val="0"/>
      <w:suppressAutoHyphens/>
      <w:autoSpaceDN w:val="0"/>
    </w:pPr>
    <w:rPr>
      <w:rFonts w:eastAsia="SimSun" w:cs="Lucida Sans"/>
      <w:kern w:val="3"/>
      <w:sz w:val="24"/>
      <w:szCs w:val="24"/>
      <w:lang w:eastAsia="zh-CN" w:bidi="hi-IN"/>
    </w:rPr>
  </w:style>
  <w:style w:type="table" w:customStyle="1" w:styleId="TableGrid1">
    <w:name w:val="Table Grid1"/>
    <w:basedOn w:val="TableNormal"/>
    <w:next w:val="TableGrid"/>
    <w:uiPriority w:val="39"/>
    <w:rsid w:val="00FC5B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FC5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5842">
      <w:bodyDiv w:val="1"/>
      <w:marLeft w:val="0"/>
      <w:marRight w:val="0"/>
      <w:marTop w:val="0"/>
      <w:marBottom w:val="0"/>
      <w:divBdr>
        <w:top w:val="none" w:sz="0" w:space="0" w:color="auto"/>
        <w:left w:val="none" w:sz="0" w:space="0" w:color="auto"/>
        <w:bottom w:val="none" w:sz="0" w:space="0" w:color="auto"/>
        <w:right w:val="none" w:sz="0" w:space="0" w:color="auto"/>
      </w:divBdr>
    </w:div>
    <w:div w:id="790712241">
      <w:bodyDiv w:val="1"/>
      <w:marLeft w:val="0"/>
      <w:marRight w:val="0"/>
      <w:marTop w:val="0"/>
      <w:marBottom w:val="0"/>
      <w:divBdr>
        <w:top w:val="none" w:sz="0" w:space="0" w:color="auto"/>
        <w:left w:val="none" w:sz="0" w:space="0" w:color="auto"/>
        <w:bottom w:val="none" w:sz="0" w:space="0" w:color="auto"/>
        <w:right w:val="none" w:sz="0" w:space="0" w:color="auto"/>
      </w:divBdr>
    </w:div>
    <w:div w:id="943919958">
      <w:bodyDiv w:val="1"/>
      <w:marLeft w:val="0"/>
      <w:marRight w:val="0"/>
      <w:marTop w:val="0"/>
      <w:marBottom w:val="0"/>
      <w:divBdr>
        <w:top w:val="none" w:sz="0" w:space="0" w:color="auto"/>
        <w:left w:val="none" w:sz="0" w:space="0" w:color="auto"/>
        <w:bottom w:val="none" w:sz="0" w:space="0" w:color="auto"/>
        <w:right w:val="none" w:sz="0" w:space="0" w:color="auto"/>
      </w:divBdr>
    </w:div>
    <w:div w:id="979262934">
      <w:bodyDiv w:val="1"/>
      <w:marLeft w:val="0"/>
      <w:marRight w:val="0"/>
      <w:marTop w:val="0"/>
      <w:marBottom w:val="0"/>
      <w:divBdr>
        <w:top w:val="none" w:sz="0" w:space="0" w:color="auto"/>
        <w:left w:val="none" w:sz="0" w:space="0" w:color="auto"/>
        <w:bottom w:val="none" w:sz="0" w:space="0" w:color="auto"/>
        <w:right w:val="none" w:sz="0" w:space="0" w:color="auto"/>
      </w:divBdr>
    </w:div>
    <w:div w:id="1165627788">
      <w:bodyDiv w:val="1"/>
      <w:marLeft w:val="0"/>
      <w:marRight w:val="0"/>
      <w:marTop w:val="0"/>
      <w:marBottom w:val="0"/>
      <w:divBdr>
        <w:top w:val="none" w:sz="0" w:space="0" w:color="auto"/>
        <w:left w:val="none" w:sz="0" w:space="0" w:color="auto"/>
        <w:bottom w:val="none" w:sz="0" w:space="0" w:color="auto"/>
        <w:right w:val="none" w:sz="0" w:space="0" w:color="auto"/>
      </w:divBdr>
    </w:div>
    <w:div w:id="1587348998">
      <w:bodyDiv w:val="1"/>
      <w:marLeft w:val="0"/>
      <w:marRight w:val="0"/>
      <w:marTop w:val="0"/>
      <w:marBottom w:val="0"/>
      <w:divBdr>
        <w:top w:val="none" w:sz="0" w:space="0" w:color="auto"/>
        <w:left w:val="none" w:sz="0" w:space="0" w:color="auto"/>
        <w:bottom w:val="none" w:sz="0" w:space="0" w:color="auto"/>
        <w:right w:val="none" w:sz="0" w:space="0" w:color="auto"/>
      </w:divBdr>
    </w:div>
    <w:div w:id="17534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uzej-turopolja@muzej-turopolj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49042-3A70-4E6C-91C6-A5A6485B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18</Pages>
  <Words>4003</Words>
  <Characters>22820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ODREDNICE ZA PISANJE IZVJEŠCA</vt:lpstr>
    </vt:vector>
  </TitlesOfParts>
  <Company>MDC</Company>
  <LinksUpToDate>false</LinksUpToDate>
  <CharactersWithSpaces>26770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ODREDNICE ZA PISANJE IZVJEŠCA</dc:title>
  <dc:creator>MDC</dc:creator>
  <cp:lastModifiedBy>Margareta</cp:lastModifiedBy>
  <cp:revision>6</cp:revision>
  <cp:lastPrinted>2020-03-17T09:51:00Z</cp:lastPrinted>
  <dcterms:created xsi:type="dcterms:W3CDTF">2020-03-16T11:22:00Z</dcterms:created>
  <dcterms:modified xsi:type="dcterms:W3CDTF">2020-03-19T08:27:00Z</dcterms:modified>
</cp:coreProperties>
</file>